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F771" w14:textId="77777777" w:rsidR="002B4E3D" w:rsidRPr="00194D36" w:rsidRDefault="002B4E3D" w:rsidP="002B4E3D">
      <w:pPr>
        <w:jc w:val="center"/>
        <w:rPr>
          <w:rFonts w:cstheme="minorHAnsi"/>
          <w:b/>
          <w:bCs/>
          <w:color w:val="7030A0"/>
          <w:sz w:val="32"/>
          <w:szCs w:val="32"/>
          <w:u w:val="single"/>
          <w:lang w:val="pt-PT"/>
        </w:rPr>
      </w:pPr>
      <w:r w:rsidRPr="00194D36">
        <w:rPr>
          <w:b/>
          <w:color w:val="7030A0"/>
          <w:sz w:val="32"/>
          <w:u w:val="single"/>
          <w:lang w:val="pt-PT"/>
        </w:rPr>
        <w:t>Marketplace</w:t>
      </w:r>
    </w:p>
    <w:p w14:paraId="13B77BEB" w14:textId="77777777" w:rsidR="00587878" w:rsidRPr="00194D36" w:rsidRDefault="00587878" w:rsidP="00587878">
      <w:pPr>
        <w:pStyle w:val="ListParagraph"/>
        <w:spacing w:after="0" w:line="240" w:lineRule="auto"/>
        <w:ind w:left="360"/>
        <w:contextualSpacing w:val="0"/>
        <w:rPr>
          <w:rFonts w:eastAsia="Times New Roman" w:cstheme="minorHAnsi"/>
          <w:lang w:val="pt-PT"/>
        </w:rPr>
      </w:pPr>
    </w:p>
    <w:tbl>
      <w:tblPr>
        <w:tblStyle w:val="TableGrid"/>
        <w:tblW w:w="0" w:type="auto"/>
        <w:tblInd w:w="360" w:type="dxa"/>
        <w:shd w:val="clear" w:color="auto" w:fill="FFFFCC"/>
        <w:tblLook w:val="04A0" w:firstRow="1" w:lastRow="0" w:firstColumn="1" w:lastColumn="0" w:noHBand="0" w:noVBand="1"/>
      </w:tblPr>
      <w:tblGrid>
        <w:gridCol w:w="8485"/>
      </w:tblGrid>
      <w:tr w:rsidR="00587878" w:rsidRPr="00194D36" w14:paraId="1F142556" w14:textId="77777777" w:rsidTr="00587878">
        <w:trPr>
          <w:trHeight w:val="6168"/>
        </w:trPr>
        <w:tc>
          <w:tcPr>
            <w:tcW w:w="8485" w:type="dxa"/>
            <w:shd w:val="clear" w:color="auto" w:fill="FFFFCC"/>
          </w:tcPr>
          <w:p w14:paraId="01198FE3" w14:textId="77777777" w:rsidR="00587878" w:rsidRPr="00194D36" w:rsidRDefault="00AB7BE9" w:rsidP="00E313BE">
            <w:pPr>
              <w:pStyle w:val="ListParagraph"/>
              <w:spacing w:before="120" w:after="120" w:line="240" w:lineRule="auto"/>
              <w:ind w:left="357" w:hanging="357"/>
              <w:contextualSpacing w:val="0"/>
              <w:rPr>
                <w:rFonts w:cstheme="minorHAnsi"/>
                <w:lang w:val="pt-PT"/>
              </w:rPr>
            </w:pPr>
            <w:sdt>
              <w:sdtPr>
                <w:rPr>
                  <w:rFonts w:eastAsia="Times New Roman" w:cstheme="minorHAnsi"/>
                  <w:lang w:val="pt-PT"/>
                </w:rPr>
                <w:id w:val="-2146269481"/>
                <w14:checkbox>
                  <w14:checked w14:val="0"/>
                  <w14:checkedState w14:val="2612" w14:font="MS Gothic"/>
                  <w14:uncheckedState w14:val="2610" w14:font="MS Gothic"/>
                </w14:checkbox>
              </w:sdtPr>
              <w:sdtEndPr/>
              <w:sdtContent>
                <w:r w:rsidR="00587878" w:rsidRPr="00194D36">
                  <w:rPr>
                    <w:rFonts w:ascii="MS Gothic" w:eastAsia="MS Gothic" w:hAnsi="MS Gothic" w:cstheme="minorHAnsi"/>
                    <w:lang w:val="pt-PT"/>
                  </w:rPr>
                  <w:t>☐</w:t>
                </w:r>
              </w:sdtContent>
            </w:sdt>
            <w:r w:rsidR="00587878" w:rsidRPr="00194D36">
              <w:rPr>
                <w:lang w:val="pt-PT"/>
              </w:rPr>
              <w:tab/>
              <w:t xml:space="preserve">Ao utilizar o nosso portal, confirma aceitar os </w:t>
            </w:r>
            <w:r w:rsidR="00587878" w:rsidRPr="00194D36">
              <w:rPr>
                <w:b/>
                <w:color w:val="7030A0"/>
                <w:lang w:val="pt-PT"/>
              </w:rPr>
              <w:t>termos de utilização</w:t>
            </w:r>
            <w:r w:rsidR="00587878" w:rsidRPr="00194D36">
              <w:rPr>
                <w:color w:val="7030A0"/>
                <w:lang w:val="pt-PT"/>
              </w:rPr>
              <w:t xml:space="preserve"> </w:t>
            </w:r>
            <w:r w:rsidR="00587878" w:rsidRPr="00194D36">
              <w:rPr>
                <w:lang w:val="pt-PT"/>
              </w:rPr>
              <w:t xml:space="preserve">(disponíveis </w:t>
            </w:r>
            <w:r w:rsidR="00587878" w:rsidRPr="00194D36">
              <w:rPr>
                <w:highlight w:val="yellow"/>
                <w:lang w:val="pt-PT"/>
              </w:rPr>
              <w:t>aqui</w:t>
            </w:r>
            <w:r w:rsidR="00587878" w:rsidRPr="00194D36">
              <w:rPr>
                <w:rStyle w:val="FootnoteReference"/>
                <w:rFonts w:eastAsia="Times New Roman" w:cstheme="minorHAnsi"/>
                <w:b/>
                <w:bCs/>
                <w:color w:val="7030A0"/>
                <w:highlight w:val="yellow"/>
                <w:lang w:val="pt-PT"/>
              </w:rPr>
              <w:footnoteReference w:id="2"/>
            </w:r>
            <w:r w:rsidR="00587878" w:rsidRPr="00194D36">
              <w:rPr>
                <w:lang w:val="pt-PT"/>
              </w:rPr>
              <w:t>) e concorda cumprir os mesmos.</w:t>
            </w:r>
          </w:p>
          <w:p w14:paraId="4CB19CB4" w14:textId="77777777" w:rsidR="00587878" w:rsidRPr="00194D36" w:rsidRDefault="00AB7BE9" w:rsidP="00E313BE">
            <w:pPr>
              <w:pStyle w:val="ListParagraph"/>
              <w:spacing w:before="120" w:after="120" w:line="240" w:lineRule="auto"/>
              <w:ind w:left="357" w:hanging="357"/>
              <w:contextualSpacing w:val="0"/>
              <w:rPr>
                <w:lang w:val="pt-PT"/>
              </w:rPr>
            </w:pPr>
            <w:sdt>
              <w:sdtPr>
                <w:rPr>
                  <w:rFonts w:ascii="MS Gothic" w:eastAsia="MS Gothic" w:hAnsi="MS Gothic" w:cstheme="minorHAnsi"/>
                  <w:lang w:val="pt-PT"/>
                </w:rPr>
                <w:id w:val="878981623"/>
                <w14:checkbox>
                  <w14:checked w14:val="0"/>
                  <w14:checkedState w14:val="2612" w14:font="MS Gothic"/>
                  <w14:uncheckedState w14:val="2610" w14:font="MS Gothic"/>
                </w14:checkbox>
              </w:sdtPr>
              <w:sdtEndPr/>
              <w:sdtContent>
                <w:r w:rsidR="00587878" w:rsidRPr="00194D36">
                  <w:rPr>
                    <w:rFonts w:ascii="MS Gothic" w:eastAsia="MS Gothic" w:hAnsi="MS Gothic" w:cstheme="minorHAnsi"/>
                    <w:lang w:val="pt-PT"/>
                  </w:rPr>
                  <w:t>☐</w:t>
                </w:r>
              </w:sdtContent>
            </w:sdt>
            <w:r w:rsidR="00587878" w:rsidRPr="00194D36">
              <w:rPr>
                <w:lang w:val="pt-PT"/>
              </w:rPr>
              <w:tab/>
              <w:t xml:space="preserve">Ao utilizar o nosso portal, também reconhece e concorda que a prestação de serviços e CV no portal estão sujeitos aos nossos </w:t>
            </w:r>
            <w:r w:rsidR="00587878" w:rsidRPr="00194D36">
              <w:rPr>
                <w:b/>
                <w:color w:val="7030A0"/>
                <w:lang w:val="pt-PT"/>
              </w:rPr>
              <w:t>termos e condições de serviço</w:t>
            </w:r>
            <w:r w:rsidR="00587878" w:rsidRPr="00194D36">
              <w:rPr>
                <w:lang w:val="pt-PT"/>
              </w:rPr>
              <w:t xml:space="preserve"> (disponíveis </w:t>
            </w:r>
            <w:r w:rsidR="00587878" w:rsidRPr="00194D36">
              <w:rPr>
                <w:highlight w:val="yellow"/>
                <w:lang w:val="pt-PT"/>
              </w:rPr>
              <w:t>aqui</w:t>
            </w:r>
            <w:r w:rsidR="00587878" w:rsidRPr="00194D36">
              <w:rPr>
                <w:rStyle w:val="FootnoteReference"/>
                <w:rFonts w:eastAsia="Times New Roman" w:cstheme="minorHAnsi"/>
                <w:b/>
                <w:bCs/>
                <w:color w:val="7030A0"/>
                <w:highlight w:val="yellow"/>
                <w:lang w:val="pt-PT"/>
              </w:rPr>
              <w:footnoteReference w:id="3"/>
            </w:r>
            <w:r w:rsidR="00587878" w:rsidRPr="00194D36">
              <w:rPr>
                <w:lang w:val="pt-PT"/>
              </w:rPr>
              <w:t>) e comissões. Caso já estejam a ser prestados serviços no âmbito de um acordo atual, os termos desse acordo prevalecem.</w:t>
            </w:r>
          </w:p>
          <w:p w14:paraId="54D589CB" w14:textId="77777777" w:rsidR="00587878" w:rsidRPr="00194D36" w:rsidRDefault="00587878" w:rsidP="00E313BE">
            <w:pPr>
              <w:pStyle w:val="ListParagraph"/>
              <w:numPr>
                <w:ilvl w:val="0"/>
                <w:numId w:val="25"/>
              </w:numPr>
              <w:spacing w:before="120" w:after="120" w:line="240" w:lineRule="auto"/>
              <w:contextualSpacing w:val="0"/>
              <w:rPr>
                <w:rFonts w:cstheme="minorHAnsi"/>
                <w:lang w:val="pt-PT"/>
              </w:rPr>
            </w:pPr>
            <w:r w:rsidRPr="00194D36">
              <w:rPr>
                <w:lang w:val="pt-PT"/>
              </w:rPr>
              <w:t xml:space="preserve">Para mais informações relativamente ao modo como utilizamos, tratamos, partilhamos e armazenamos dados pessoais, consulte a nossa </w:t>
            </w:r>
            <w:r w:rsidRPr="00194D36">
              <w:rPr>
                <w:b/>
                <w:color w:val="7030A0"/>
                <w:lang w:val="pt-PT"/>
              </w:rPr>
              <w:t>política de privacidade</w:t>
            </w:r>
            <w:r w:rsidRPr="00194D36">
              <w:rPr>
                <w:lang w:val="pt-PT"/>
              </w:rPr>
              <w:t xml:space="preserve"> (disponível </w:t>
            </w:r>
            <w:r w:rsidRPr="00194D36">
              <w:rPr>
                <w:highlight w:val="yellow"/>
                <w:lang w:val="pt-PT"/>
              </w:rPr>
              <w:t>aqui</w:t>
            </w:r>
            <w:r w:rsidRPr="00194D36">
              <w:rPr>
                <w:rStyle w:val="FootnoteReference"/>
                <w:rFonts w:eastAsia="Times New Roman" w:cstheme="minorHAnsi"/>
                <w:b/>
                <w:bCs/>
                <w:color w:val="7030A0"/>
                <w:highlight w:val="yellow"/>
                <w:lang w:val="pt-PT"/>
              </w:rPr>
              <w:footnoteReference w:id="4"/>
            </w:r>
            <w:r w:rsidRPr="00194D36">
              <w:rPr>
                <w:lang w:val="pt-PT"/>
              </w:rPr>
              <w:t xml:space="preserve">), que é referida nos termos de utilização. </w:t>
            </w:r>
          </w:p>
        </w:tc>
      </w:tr>
    </w:tbl>
    <w:p w14:paraId="62E91FFE" w14:textId="77777777" w:rsidR="00587878" w:rsidRPr="00194D36" w:rsidRDefault="00587878" w:rsidP="00587878">
      <w:pPr>
        <w:pStyle w:val="ListParagraph"/>
        <w:spacing w:after="0" w:line="240" w:lineRule="auto"/>
        <w:ind w:left="357"/>
        <w:contextualSpacing w:val="0"/>
        <w:rPr>
          <w:rFonts w:eastAsia="Times New Roman" w:cstheme="minorHAnsi"/>
          <w:lang w:val="pt-PT"/>
        </w:rPr>
      </w:pPr>
    </w:p>
    <w:p w14:paraId="2A9D4684" w14:textId="77777777" w:rsidR="002B4E3D" w:rsidRPr="00194D36" w:rsidRDefault="002B4E3D" w:rsidP="00D902D6">
      <w:pPr>
        <w:pStyle w:val="Paragraph"/>
        <w:jc w:val="left"/>
        <w:rPr>
          <w:rFonts w:asciiTheme="minorHAnsi" w:hAnsiTheme="minorHAnsi" w:cstheme="minorHAnsi"/>
          <w:lang w:val="pt-PT"/>
        </w:rPr>
      </w:pPr>
    </w:p>
    <w:p w14:paraId="601547D7" w14:textId="77777777" w:rsidR="0003360E" w:rsidRPr="00194D36" w:rsidRDefault="0003360E">
      <w:pPr>
        <w:spacing w:line="24" w:lineRule="auto"/>
        <w:rPr>
          <w:rFonts w:cstheme="minorHAnsi"/>
          <w:b/>
          <w:bCs/>
          <w:color w:val="7030A0"/>
          <w:sz w:val="28"/>
          <w:szCs w:val="28"/>
          <w:lang w:val="pt-PT"/>
        </w:rPr>
      </w:pPr>
      <w:r w:rsidRPr="00194D36">
        <w:rPr>
          <w:lang w:val="pt-PT"/>
        </w:rPr>
        <w:br w:type="page"/>
      </w:r>
    </w:p>
    <w:p w14:paraId="26FA725A" w14:textId="01B03606" w:rsidR="001D3ED4" w:rsidRPr="00194D36" w:rsidRDefault="002B4E3D" w:rsidP="006E7660">
      <w:pPr>
        <w:pStyle w:val="ListParagraph"/>
        <w:numPr>
          <w:ilvl w:val="0"/>
          <w:numId w:val="26"/>
        </w:numPr>
        <w:ind w:left="567"/>
        <w:rPr>
          <w:rFonts w:cstheme="minorHAnsi"/>
          <w:b/>
          <w:bCs/>
          <w:color w:val="7030A0"/>
          <w:sz w:val="28"/>
          <w:szCs w:val="28"/>
          <w:lang w:val="pt-PT"/>
        </w:rPr>
      </w:pPr>
      <w:r w:rsidRPr="00194D36">
        <w:rPr>
          <w:b/>
          <w:color w:val="7030A0"/>
          <w:sz w:val="28"/>
          <w:lang w:val="pt-PT"/>
        </w:rPr>
        <w:lastRenderedPageBreak/>
        <w:t>Termos de utilização</w:t>
      </w:r>
    </w:p>
    <w:p w14:paraId="7101BB49" w14:textId="446A04F1" w:rsidR="001D3ED4" w:rsidRPr="00194D36" w:rsidRDefault="008C09DD" w:rsidP="00D902D6">
      <w:pPr>
        <w:pStyle w:val="NoNumTitle-Clause"/>
        <w:rPr>
          <w:rFonts w:asciiTheme="minorHAnsi" w:hAnsiTheme="minorHAnsi" w:cstheme="minorHAnsi"/>
          <w:lang w:val="pt-PT"/>
        </w:rPr>
      </w:pPr>
      <w:bookmarkStart w:id="0" w:name="a870926"/>
      <w:r w:rsidRPr="00194D36">
        <w:rPr>
          <w:rFonts w:asciiTheme="minorHAnsi" w:hAnsiTheme="minorHAnsi"/>
          <w:lang w:val="pt-PT"/>
        </w:rPr>
        <w:t>LEIA OS TERMOS E CONDIÇÕES COM ATENÇÃO ANTES DE UTILIZAR O PRESENTE</w:t>
      </w:r>
      <w:bookmarkEnd w:id="0"/>
    </w:p>
    <w:p w14:paraId="6A7AE27E" w14:textId="069333F7" w:rsidR="001D3ED4" w:rsidRPr="00194D36" w:rsidRDefault="008C09DD" w:rsidP="00D902D6">
      <w:pPr>
        <w:pStyle w:val="NoNumTitle-Clause"/>
        <w:rPr>
          <w:rFonts w:asciiTheme="minorHAnsi" w:hAnsiTheme="minorHAnsi" w:cstheme="minorHAnsi"/>
          <w:lang w:val="pt-PT"/>
        </w:rPr>
      </w:pPr>
      <w:bookmarkStart w:id="1" w:name="a1031031"/>
      <w:r w:rsidRPr="00194D36">
        <w:rPr>
          <w:rFonts w:asciiTheme="minorHAnsi" w:hAnsiTheme="minorHAnsi"/>
          <w:lang w:val="pt-PT"/>
        </w:rPr>
        <w:t>O que está incluído nos termos de utilização?</w:t>
      </w:r>
      <w:bookmarkEnd w:id="1"/>
    </w:p>
    <w:p w14:paraId="074FE919" w14:textId="60703F92"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Os presentes termos de utilização informam sobre as regras para utilização do nosso site </w:t>
      </w:r>
      <w:r w:rsidRPr="00194D36">
        <w:rPr>
          <w:rFonts w:asciiTheme="minorHAnsi" w:hAnsiTheme="minorHAnsi"/>
          <w:highlight w:val="yellow"/>
          <w:lang w:val="pt-PT"/>
        </w:rPr>
        <w:t>[ENDEREÇO DO DOMÍNIO]</w:t>
      </w:r>
      <w:r w:rsidR="006676C7" w:rsidRPr="00194D36">
        <w:rPr>
          <w:rStyle w:val="FootnoteReference"/>
          <w:rFonts w:asciiTheme="minorHAnsi" w:hAnsiTheme="minorHAnsi" w:cstheme="minorHAnsi"/>
          <w:highlight w:val="yellow"/>
          <w:lang w:val="pt-PT"/>
        </w:rPr>
        <w:footnoteReference w:id="5"/>
      </w:r>
      <w:r w:rsidRPr="00194D36">
        <w:rPr>
          <w:rFonts w:asciiTheme="minorHAnsi" w:hAnsiTheme="minorHAnsi"/>
          <w:lang w:val="pt-PT"/>
        </w:rPr>
        <w:t xml:space="preserve"> (</w:t>
      </w:r>
      <w:r w:rsidRPr="00194D36">
        <w:rPr>
          <w:rStyle w:val="DefTerm"/>
          <w:rFonts w:asciiTheme="minorHAnsi" w:hAnsiTheme="minorHAnsi"/>
          <w:lang w:val="pt-PT"/>
        </w:rPr>
        <w:t>o portal</w:t>
      </w:r>
      <w:r w:rsidRPr="00194D36">
        <w:rPr>
          <w:rFonts w:asciiTheme="minorHAnsi" w:hAnsiTheme="minorHAnsi"/>
          <w:lang w:val="pt-PT"/>
        </w:rPr>
        <w:t>).</w:t>
      </w:r>
    </w:p>
    <w:p w14:paraId="1FAE1816" w14:textId="7CB00C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Clique nas hiperligações abaixo para aceder diretamente a mais informações sobre cada área:</w:t>
      </w:r>
      <w:r w:rsidR="006676C7" w:rsidRPr="00194D36">
        <w:rPr>
          <w:rStyle w:val="FootnoteReference"/>
          <w:rFonts w:asciiTheme="minorHAnsi" w:hAnsiTheme="minorHAnsi" w:cstheme="minorHAnsi"/>
          <w:lang w:val="pt-PT"/>
        </w:rPr>
        <w:footnoteReference w:id="6"/>
      </w:r>
    </w:p>
    <w:p w14:paraId="74DEB9B6" w14:textId="406E8972"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Quem somos e como nos contactar</w:t>
      </w:r>
    </w:p>
    <w:p w14:paraId="1F878463" w14:textId="6B9BC123"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Ao utilizar o nosso portal está a aceitar os presentes termos</w:t>
      </w:r>
    </w:p>
    <w:p w14:paraId="2CEE9AD0" w14:textId="514D5D0A"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Existem outros termos que podem ser aplicáveis</w:t>
      </w:r>
    </w:p>
    <w:p w14:paraId="58B5F707" w14:textId="1FF73641"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Poderemos efetuar alterações aos presentes termos</w:t>
      </w:r>
    </w:p>
    <w:p w14:paraId="57D29CBC" w14:textId="69E92B7C"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Poderemos efetuar alterações ao nosso portal</w:t>
      </w:r>
    </w:p>
    <w:p w14:paraId="45D3C64B" w14:textId="31362604"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Poderemos suspender ou retirar o nosso portal</w:t>
      </w:r>
    </w:p>
    <w:p w14:paraId="686AF799" w14:textId="055D257F"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i/>
          <w:lang w:val="pt-PT"/>
        </w:rPr>
        <w:t>O presente acordo poderá ser transferido para terceiros</w:t>
      </w:r>
    </w:p>
    <w:p w14:paraId="048454D5" w14:textId="58ED50B7"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Tem de manter os dados da sua conta em segurança</w:t>
      </w:r>
    </w:p>
    <w:p w14:paraId="311A0AC4" w14:textId="77777777" w:rsidR="00E97F6E" w:rsidRPr="00194D36" w:rsidRDefault="00E97F6E" w:rsidP="006E7660">
      <w:pPr>
        <w:pStyle w:val="ClauseBullet1"/>
        <w:rPr>
          <w:rFonts w:asciiTheme="minorHAnsi" w:hAnsiTheme="minorHAnsi" w:cstheme="minorHAnsi"/>
          <w:i/>
          <w:lang w:val="pt-PT"/>
        </w:rPr>
      </w:pPr>
      <w:r w:rsidRPr="00194D36">
        <w:rPr>
          <w:rFonts w:asciiTheme="minorHAnsi" w:hAnsiTheme="minorHAnsi"/>
          <w:i/>
          <w:lang w:val="pt-PT"/>
        </w:rPr>
        <w:t>Utilização proibida</w:t>
      </w:r>
    </w:p>
    <w:p w14:paraId="63B72088" w14:textId="405FAA6E"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Como pode utilizar o material no nosso portal</w:t>
      </w:r>
    </w:p>
    <w:p w14:paraId="0367E13E" w14:textId="26338F94"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Não se baseie apenas na informação no nosso portal</w:t>
      </w:r>
    </w:p>
    <w:p w14:paraId="4338C736" w14:textId="70692C2E"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Não somos responsáveis pelos sites para os quais apresentamos hiperligações</w:t>
      </w:r>
    </w:p>
    <w:p w14:paraId="32F7F3A7" w14:textId="69389EE0"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A nossa responsabilidade relativamente a perdas ou danos sofridos por si</w:t>
      </w:r>
    </w:p>
    <w:p w14:paraId="6D4B1AD7" w14:textId="487F12D6"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Exclusão de responsabilidade por conteúdos digitais</w:t>
      </w:r>
    </w:p>
    <w:p w14:paraId="7551ADC0" w14:textId="5C1A0B9C"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Como poderemos utilizar as suas informações pessoais</w:t>
      </w:r>
    </w:p>
    <w:p w14:paraId="5983A47F" w14:textId="4C5A54A8"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Atualizar conteúdos no nosso portal</w:t>
      </w:r>
    </w:p>
    <w:p w14:paraId="2A4A7ED2" w14:textId="65CB7110"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Direitos que nos concede para utilização do material por si fornecido</w:t>
      </w:r>
    </w:p>
    <w:p w14:paraId="06EFFA3C" w14:textId="48BD6142"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Não somos responsáveis por vírus e não deverá introduzir os mesmos</w:t>
      </w:r>
    </w:p>
    <w:p w14:paraId="5007D169" w14:textId="557FA223" w:rsidR="001D3ED4"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Qual é a legislação nacional aplicável a possíveis litígios?</w:t>
      </w:r>
    </w:p>
    <w:p w14:paraId="385369AF" w14:textId="4D7B4961" w:rsidR="003A5D98" w:rsidRPr="00194D36" w:rsidRDefault="008C09DD" w:rsidP="006E7660">
      <w:pPr>
        <w:pStyle w:val="ClauseBullet1"/>
        <w:rPr>
          <w:rFonts w:asciiTheme="minorHAnsi" w:hAnsiTheme="minorHAnsi" w:cstheme="minorHAnsi"/>
          <w:i/>
          <w:lang w:val="pt-PT"/>
        </w:rPr>
      </w:pPr>
      <w:r w:rsidRPr="00194D36">
        <w:rPr>
          <w:rFonts w:asciiTheme="minorHAnsi" w:hAnsiTheme="minorHAnsi"/>
          <w:i/>
          <w:lang w:val="pt-PT"/>
        </w:rPr>
        <w:t>Políticas, procedimentos, medidas e ferramentas</w:t>
      </w:r>
    </w:p>
    <w:p w14:paraId="0B663FE4" w14:textId="77777777" w:rsidR="001D3ED4" w:rsidRPr="00194D36" w:rsidRDefault="008C09DD" w:rsidP="00D902D6">
      <w:pPr>
        <w:pStyle w:val="NoNumTitle-Clause"/>
        <w:rPr>
          <w:rFonts w:asciiTheme="minorHAnsi" w:hAnsiTheme="minorHAnsi" w:cstheme="minorHAnsi"/>
          <w:lang w:val="pt-PT"/>
        </w:rPr>
      </w:pPr>
      <w:bookmarkStart w:id="2" w:name="a671547"/>
      <w:r w:rsidRPr="00194D36">
        <w:rPr>
          <w:rFonts w:asciiTheme="minorHAnsi" w:hAnsiTheme="minorHAnsi"/>
          <w:lang w:val="pt-PT"/>
        </w:rPr>
        <w:lastRenderedPageBreak/>
        <w:t>Quem somos e como nos contactar</w:t>
      </w:r>
      <w:bookmarkEnd w:id="2"/>
    </w:p>
    <w:p w14:paraId="6CADB5D6" w14:textId="327E4BD3" w:rsidR="001D3ED4" w:rsidRPr="00194D36" w:rsidRDefault="00704557" w:rsidP="00D902D6">
      <w:pPr>
        <w:pStyle w:val="ParaClause"/>
        <w:rPr>
          <w:rFonts w:asciiTheme="minorHAnsi" w:hAnsiTheme="minorHAnsi" w:cstheme="minorHAnsi"/>
          <w:lang w:val="pt-PT"/>
        </w:rPr>
      </w:pPr>
      <w:r w:rsidRPr="00194D36">
        <w:rPr>
          <w:rFonts w:asciiTheme="minorHAnsi" w:hAnsiTheme="minorHAnsi"/>
          <w:lang w:val="pt-PT"/>
        </w:rPr>
        <w:t xml:space="preserve">Este portal é operado pelo grupo de empresas propriedade de Robert Walters </w:t>
      </w:r>
      <w:proofErr w:type="spellStart"/>
      <w:r w:rsidRPr="00194D36">
        <w:rPr>
          <w:rFonts w:asciiTheme="minorHAnsi" w:hAnsiTheme="minorHAnsi"/>
          <w:lang w:val="pt-PT"/>
        </w:rPr>
        <w:t>Plc</w:t>
      </w:r>
      <w:proofErr w:type="spellEnd"/>
      <w:r w:rsidRPr="00194D36">
        <w:rPr>
          <w:rFonts w:asciiTheme="minorHAnsi" w:hAnsiTheme="minorHAnsi"/>
          <w:lang w:val="pt-PT"/>
        </w:rPr>
        <w:t xml:space="preserve"> ("</w:t>
      </w:r>
      <w:r w:rsidRPr="00194D36">
        <w:rPr>
          <w:rFonts w:asciiTheme="minorHAnsi" w:hAnsiTheme="minorHAnsi"/>
          <w:b/>
          <w:lang w:val="pt-PT"/>
        </w:rPr>
        <w:t>Nós</w:t>
      </w:r>
      <w:r w:rsidRPr="00194D36">
        <w:rPr>
          <w:rFonts w:asciiTheme="minorHAnsi" w:hAnsiTheme="minorHAnsi"/>
          <w:lang w:val="pt-PT"/>
        </w:rPr>
        <w:t xml:space="preserve">"). Estamos registados em Inglaterra e País de Gales com o número 03956083 e temos sede social em 11 </w:t>
      </w:r>
      <w:proofErr w:type="spellStart"/>
      <w:r w:rsidRPr="00194D36">
        <w:rPr>
          <w:rFonts w:asciiTheme="minorHAnsi" w:hAnsiTheme="minorHAnsi"/>
          <w:lang w:val="pt-PT"/>
        </w:rPr>
        <w:t>Slingsbury</w:t>
      </w:r>
      <w:proofErr w:type="spellEnd"/>
      <w:r w:rsidRPr="00194D36">
        <w:rPr>
          <w:rFonts w:asciiTheme="minorHAnsi" w:hAnsiTheme="minorHAnsi"/>
          <w:lang w:val="pt-PT"/>
        </w:rPr>
        <w:t xml:space="preserve"> </w:t>
      </w:r>
      <w:proofErr w:type="spellStart"/>
      <w:r w:rsidRPr="00194D36">
        <w:rPr>
          <w:rFonts w:asciiTheme="minorHAnsi" w:hAnsiTheme="minorHAnsi"/>
          <w:lang w:val="pt-PT"/>
        </w:rPr>
        <w:t>Place</w:t>
      </w:r>
      <w:proofErr w:type="spellEnd"/>
      <w:r w:rsidRPr="00194D36">
        <w:rPr>
          <w:rFonts w:asciiTheme="minorHAnsi" w:hAnsiTheme="minorHAnsi"/>
          <w:lang w:val="pt-PT"/>
        </w:rPr>
        <w:t xml:space="preserve">, St </w:t>
      </w:r>
      <w:proofErr w:type="spellStart"/>
      <w:r w:rsidRPr="00194D36">
        <w:rPr>
          <w:rFonts w:asciiTheme="minorHAnsi" w:hAnsiTheme="minorHAnsi"/>
          <w:lang w:val="pt-PT"/>
        </w:rPr>
        <w:t>Martin’s</w:t>
      </w:r>
      <w:proofErr w:type="spellEnd"/>
      <w:r w:rsidRPr="00194D36">
        <w:rPr>
          <w:rFonts w:asciiTheme="minorHAnsi" w:hAnsiTheme="minorHAnsi"/>
          <w:lang w:val="pt-PT"/>
        </w:rPr>
        <w:t xml:space="preserve"> </w:t>
      </w:r>
      <w:proofErr w:type="spellStart"/>
      <w:r w:rsidRPr="00194D36">
        <w:rPr>
          <w:rFonts w:asciiTheme="minorHAnsi" w:hAnsiTheme="minorHAnsi"/>
          <w:lang w:val="pt-PT"/>
        </w:rPr>
        <w:t>Courtyard</w:t>
      </w:r>
      <w:proofErr w:type="spellEnd"/>
      <w:r w:rsidRPr="00194D36">
        <w:rPr>
          <w:rFonts w:asciiTheme="minorHAnsi" w:hAnsiTheme="minorHAnsi"/>
          <w:lang w:val="pt-PT"/>
        </w:rPr>
        <w:t>, London, WC2E 9AB, Reino Unido.</w:t>
      </w:r>
    </w:p>
    <w:p w14:paraId="029A489B" w14:textId="5AE1C7F2"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Para nos contactar, envie um e-mail para [ENDEREÇO DE E-MAIL] [ou contacte a nossa linha de apoio ao cliente através do [NÚMERO]].</w:t>
      </w:r>
      <w:r w:rsidR="00FA0598" w:rsidRPr="00194D36">
        <w:rPr>
          <w:rStyle w:val="FootnoteReference"/>
          <w:rFonts w:asciiTheme="minorHAnsi" w:hAnsiTheme="minorHAnsi" w:cstheme="minorHAnsi"/>
          <w:lang w:val="pt-PT"/>
        </w:rPr>
        <w:footnoteReference w:id="7"/>
      </w:r>
    </w:p>
    <w:p w14:paraId="73E00479" w14:textId="58C3A3EE" w:rsidR="001D3ED4" w:rsidRPr="00194D36" w:rsidRDefault="008C09DD" w:rsidP="00D902D6">
      <w:pPr>
        <w:pStyle w:val="NoNumTitle-Clause"/>
        <w:rPr>
          <w:rFonts w:asciiTheme="minorHAnsi" w:hAnsiTheme="minorHAnsi" w:cstheme="minorHAnsi"/>
          <w:lang w:val="pt-PT"/>
        </w:rPr>
      </w:pPr>
      <w:bookmarkStart w:id="3" w:name="a891809"/>
      <w:r w:rsidRPr="00194D36">
        <w:rPr>
          <w:rFonts w:asciiTheme="minorHAnsi" w:hAnsiTheme="minorHAnsi"/>
          <w:lang w:val="pt-PT"/>
        </w:rPr>
        <w:t>Ao utilizar o nosso portal está a aceitar os presentes termos</w:t>
      </w:r>
      <w:bookmarkEnd w:id="3"/>
    </w:p>
    <w:p w14:paraId="74188F91" w14:textId="2B4A381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Ao aceder e utilizar o nosso portal, confirma que leu, compreendeu e aceita os presentes termos de utilização e que concorda em cumprir os mesmos.</w:t>
      </w:r>
    </w:p>
    <w:p w14:paraId="6D4896F3" w14:textId="0E14FB0D"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Caso não concorde com os presentes termos, não deverá utilizar o nosso portal.</w:t>
      </w:r>
    </w:p>
    <w:p w14:paraId="14D3CA10" w14:textId="6CD44601"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Recomendamos que imprima uma cópia dos presentes termos para consulta futura.</w:t>
      </w:r>
    </w:p>
    <w:p w14:paraId="684BC057" w14:textId="77777777" w:rsidR="00DD1C6E" w:rsidRPr="00194D36" w:rsidRDefault="00DD1C6E" w:rsidP="00DD1C6E">
      <w:pPr>
        <w:pStyle w:val="ParaClause"/>
        <w:rPr>
          <w:rFonts w:asciiTheme="minorHAnsi" w:hAnsiTheme="minorHAnsi" w:cstheme="minorHAnsi"/>
          <w:lang w:val="pt-PT"/>
        </w:rPr>
      </w:pPr>
      <w:r w:rsidRPr="00194D36">
        <w:rPr>
          <w:rFonts w:asciiTheme="minorHAnsi" w:hAnsiTheme="minorHAnsi"/>
          <w:lang w:val="pt-PT"/>
        </w:rPr>
        <w:t xml:space="preserve">Ao utilizar o portal, declara e garante que: </w:t>
      </w:r>
    </w:p>
    <w:p w14:paraId="3D1EAAB7" w14:textId="77777777" w:rsidR="00DD1C6E" w:rsidRPr="00194D36" w:rsidRDefault="00DD1C6E" w:rsidP="00DD1C6E">
      <w:pPr>
        <w:pStyle w:val="ClauseBullet1"/>
        <w:rPr>
          <w:rFonts w:asciiTheme="minorHAnsi" w:hAnsiTheme="minorHAnsi" w:cstheme="minorHAnsi"/>
          <w:lang w:val="pt-PT"/>
        </w:rPr>
      </w:pPr>
      <w:r w:rsidRPr="00194D36">
        <w:rPr>
          <w:rFonts w:asciiTheme="minorHAnsi" w:hAnsiTheme="minorHAnsi"/>
          <w:lang w:val="pt-PT"/>
        </w:rPr>
        <w:t xml:space="preserve">toda a informação de registo por si facultada é verdadeira, precisa, atual e completa; </w:t>
      </w:r>
    </w:p>
    <w:p w14:paraId="5C87F18A" w14:textId="77777777" w:rsidR="00DD1C6E" w:rsidRPr="00194D36" w:rsidRDefault="00DD1C6E" w:rsidP="00DD1C6E">
      <w:pPr>
        <w:pStyle w:val="ClauseBullet1"/>
        <w:rPr>
          <w:rFonts w:asciiTheme="minorHAnsi" w:hAnsiTheme="minorHAnsi" w:cstheme="minorHAnsi"/>
          <w:lang w:val="pt-PT"/>
        </w:rPr>
      </w:pPr>
      <w:r w:rsidRPr="00194D36">
        <w:rPr>
          <w:rFonts w:asciiTheme="minorHAnsi" w:hAnsiTheme="minorHAnsi"/>
          <w:lang w:val="pt-PT"/>
        </w:rPr>
        <w:t>manterá a precisão de tal informação e atualizará imediatamente a mesma conforme necessário;</w:t>
      </w:r>
    </w:p>
    <w:p w14:paraId="664A2AC6" w14:textId="77777777" w:rsidR="00DD1C6E" w:rsidRPr="00194D36" w:rsidRDefault="00DD1C6E" w:rsidP="00DD1C6E">
      <w:pPr>
        <w:pStyle w:val="ClauseBullet1"/>
        <w:rPr>
          <w:rFonts w:asciiTheme="minorHAnsi" w:hAnsiTheme="minorHAnsi" w:cstheme="minorHAnsi"/>
          <w:lang w:val="pt-PT"/>
        </w:rPr>
      </w:pPr>
      <w:r w:rsidRPr="00194D36">
        <w:rPr>
          <w:rFonts w:asciiTheme="minorHAnsi" w:hAnsiTheme="minorHAnsi"/>
          <w:lang w:val="pt-PT"/>
        </w:rPr>
        <w:t xml:space="preserve">tem a capacidade jurídica e concorda cumprir os presentes termos de utilização; </w:t>
      </w:r>
    </w:p>
    <w:p w14:paraId="1BFB7CF0" w14:textId="1CE6181A" w:rsidR="001D3ED4" w:rsidRPr="00194D36" w:rsidRDefault="00DD1C6E" w:rsidP="00D902D6">
      <w:pPr>
        <w:pStyle w:val="NoNumTitle-Clause"/>
        <w:rPr>
          <w:rFonts w:asciiTheme="minorHAnsi" w:hAnsiTheme="minorHAnsi" w:cstheme="minorHAnsi"/>
          <w:lang w:val="pt-PT"/>
        </w:rPr>
      </w:pPr>
      <w:r w:rsidRPr="00194D36">
        <w:rPr>
          <w:rFonts w:asciiTheme="minorHAnsi" w:hAnsiTheme="minorHAnsi"/>
          <w:lang w:val="pt-PT"/>
        </w:rPr>
        <w:t>Caso faculte alguma informação que não seja verdadeira, precisa, atual ou incompleta, temos o direito de suspender ou denunciar a sua conta e recusar a utilização atual e futura do portal (ou de qualquer parte do mesmo</w:t>
      </w:r>
      <w:proofErr w:type="gramStart"/>
      <w:r w:rsidRPr="00194D36">
        <w:rPr>
          <w:rFonts w:asciiTheme="minorHAnsi" w:hAnsiTheme="minorHAnsi"/>
          <w:lang w:val="pt-PT"/>
        </w:rPr>
        <w:t>).</w:t>
      </w:r>
      <w:bookmarkStart w:id="4" w:name="a474040"/>
      <w:r w:rsidRPr="00194D36">
        <w:rPr>
          <w:rFonts w:asciiTheme="minorHAnsi" w:hAnsiTheme="minorHAnsi"/>
          <w:lang w:val="pt-PT"/>
        </w:rPr>
        <w:t>Existem</w:t>
      </w:r>
      <w:proofErr w:type="gramEnd"/>
      <w:r w:rsidRPr="00194D36">
        <w:rPr>
          <w:rFonts w:asciiTheme="minorHAnsi" w:hAnsiTheme="minorHAnsi"/>
          <w:lang w:val="pt-PT"/>
        </w:rPr>
        <w:t xml:space="preserve"> outros termos que podem ser aplicáveis à sua situação específica</w:t>
      </w:r>
      <w:bookmarkEnd w:id="4"/>
    </w:p>
    <w:p w14:paraId="19F4D4B6" w14:textId="14B6F1EC"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Os presentes termos de utilização referem-se aos termos adicionais a seguir, que também são aplicáveis à utilização que faz do portal:</w:t>
      </w:r>
    </w:p>
    <w:p w14:paraId="60911591" w14:textId="336CBE7A"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A nossa Política de Privacidade</w:t>
      </w:r>
      <w:r w:rsidR="008A3D55" w:rsidRPr="00194D36">
        <w:rPr>
          <w:rStyle w:val="FootnoteReference"/>
          <w:rFonts w:asciiTheme="minorHAnsi" w:hAnsiTheme="minorHAnsi" w:cstheme="minorHAnsi"/>
          <w:lang w:val="pt-PT"/>
        </w:rPr>
        <w:footnoteReference w:id="8"/>
      </w:r>
      <w:r w:rsidRPr="00194D36">
        <w:rPr>
          <w:rFonts w:asciiTheme="minorHAnsi" w:hAnsiTheme="minorHAnsi"/>
          <w:lang w:val="pt-PT"/>
        </w:rPr>
        <w:t xml:space="preserve">.  </w:t>
      </w:r>
      <w:proofErr w:type="gramStart"/>
      <w:r w:rsidRPr="00194D36">
        <w:rPr>
          <w:rFonts w:asciiTheme="minorHAnsi" w:hAnsiTheme="minorHAnsi"/>
          <w:lang w:val="pt-PT"/>
        </w:rPr>
        <w:t>Ver Como</w:t>
      </w:r>
      <w:proofErr w:type="gramEnd"/>
      <w:r w:rsidRPr="00194D36">
        <w:rPr>
          <w:rFonts w:asciiTheme="minorHAnsi" w:hAnsiTheme="minorHAnsi"/>
          <w:lang w:val="pt-PT"/>
        </w:rPr>
        <w:t xml:space="preserve"> poderemos utilizar as suas informações pessoais.</w:t>
      </w:r>
    </w:p>
    <w:p w14:paraId="37513E3B" w14:textId="1C5ADE20"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A nossa Política de cookies</w:t>
      </w:r>
      <w:r w:rsidR="00EF230D" w:rsidRPr="00194D36">
        <w:rPr>
          <w:rStyle w:val="FootnoteReference"/>
          <w:rFonts w:asciiTheme="minorHAnsi" w:hAnsiTheme="minorHAnsi" w:cstheme="minorHAnsi"/>
          <w:lang w:val="pt-PT"/>
        </w:rPr>
        <w:footnoteReference w:id="9"/>
      </w:r>
      <w:r w:rsidRPr="00194D36">
        <w:rPr>
          <w:rFonts w:asciiTheme="minorHAnsi" w:hAnsiTheme="minorHAnsi"/>
          <w:lang w:val="pt-PT"/>
        </w:rPr>
        <w:t>, que determina a informação sobre os cookies no nosso portal.</w:t>
      </w:r>
    </w:p>
    <w:p w14:paraId="7154CA10" w14:textId="7C3EDF60" w:rsidR="0020506A" w:rsidRPr="00194D36" w:rsidRDefault="008D4BC3" w:rsidP="0020506A">
      <w:pPr>
        <w:pStyle w:val="ParaClause"/>
        <w:rPr>
          <w:rFonts w:asciiTheme="minorHAnsi" w:hAnsiTheme="minorHAnsi" w:cstheme="minorHAnsi"/>
          <w:lang w:val="pt-PT"/>
        </w:rPr>
      </w:pPr>
      <w:r w:rsidRPr="00194D36">
        <w:rPr>
          <w:rFonts w:asciiTheme="minorHAnsi" w:hAnsiTheme="minorHAnsi"/>
          <w:lang w:val="pt-PT"/>
        </w:rPr>
        <w:t xml:space="preserve">A prestação de serviços e CV no portal representa uma oferta de serviços e está sujeita aos nossos termos e condições de serviço, que podem ser vistos e transferidos </w:t>
      </w:r>
      <w:r w:rsidRPr="00194D36">
        <w:rPr>
          <w:rFonts w:asciiTheme="minorHAnsi" w:hAnsiTheme="minorHAnsi"/>
          <w:highlight w:val="yellow"/>
          <w:lang w:val="pt-PT"/>
        </w:rPr>
        <w:t>[aqui]</w:t>
      </w:r>
      <w:r w:rsidR="00B52645" w:rsidRPr="00194D36">
        <w:rPr>
          <w:rStyle w:val="FootnoteReference"/>
          <w:rFonts w:asciiTheme="minorHAnsi" w:hAnsiTheme="minorHAnsi" w:cstheme="minorHAnsi"/>
          <w:highlight w:val="yellow"/>
          <w:lang w:val="pt-PT"/>
        </w:rPr>
        <w:footnoteReference w:id="10"/>
      </w:r>
      <w:r w:rsidRPr="00194D36">
        <w:rPr>
          <w:rFonts w:asciiTheme="minorHAnsi" w:hAnsiTheme="minorHAnsi"/>
          <w:lang w:val="pt-PT"/>
        </w:rPr>
        <w:t xml:space="preserve">; </w:t>
      </w:r>
      <w:r w:rsidR="00194D36">
        <w:rPr>
          <w:rFonts w:asciiTheme="minorHAnsi" w:hAnsiTheme="minorHAnsi"/>
          <w:lang w:val="pt-PT"/>
        </w:rPr>
        <w:t>c</w:t>
      </w:r>
      <w:r w:rsidRPr="00194D36">
        <w:rPr>
          <w:rFonts w:asciiTheme="minorHAnsi" w:hAnsiTheme="minorHAnsi"/>
          <w:lang w:val="pt-PT"/>
        </w:rPr>
        <w:t xml:space="preserve">aso já estejam a ser prestados serviços no âmbito de um acordo atual, os termos desse acordo prevalecem (os termos aplicáveis são doravante referidos como os nossos </w:t>
      </w:r>
      <w:r w:rsidRPr="00194D36">
        <w:rPr>
          <w:rFonts w:asciiTheme="minorHAnsi" w:hAnsiTheme="minorHAnsi"/>
          <w:b/>
          <w:lang w:val="pt-PT"/>
        </w:rPr>
        <w:t>Termos e condições de serviço</w:t>
      </w:r>
      <w:r w:rsidRPr="00194D36">
        <w:rPr>
          <w:rFonts w:asciiTheme="minorHAnsi" w:hAnsiTheme="minorHAnsi"/>
          <w:lang w:val="pt-PT"/>
        </w:rPr>
        <w:t>).</w:t>
      </w:r>
    </w:p>
    <w:p w14:paraId="54C8B5DF" w14:textId="77777777" w:rsidR="001D3ED4" w:rsidRPr="00194D36" w:rsidRDefault="008C09DD" w:rsidP="00D902D6">
      <w:pPr>
        <w:pStyle w:val="NoNumTitle-Clause"/>
        <w:rPr>
          <w:rFonts w:asciiTheme="minorHAnsi" w:hAnsiTheme="minorHAnsi" w:cstheme="minorHAnsi"/>
          <w:lang w:val="pt-PT"/>
        </w:rPr>
      </w:pPr>
      <w:bookmarkStart w:id="5" w:name="a617649"/>
      <w:r w:rsidRPr="00194D36">
        <w:rPr>
          <w:rFonts w:asciiTheme="minorHAnsi" w:hAnsiTheme="minorHAnsi"/>
          <w:lang w:val="pt-PT"/>
        </w:rPr>
        <w:lastRenderedPageBreak/>
        <w:t>Poderemos efetuar alterações aos presentes termos</w:t>
      </w:r>
      <w:bookmarkEnd w:id="5"/>
    </w:p>
    <w:p w14:paraId="2275C374" w14:textId="2D5681FD" w:rsidR="00144739" w:rsidRPr="00194D36" w:rsidRDefault="008C09DD" w:rsidP="00144739">
      <w:pPr>
        <w:pStyle w:val="ParaClause"/>
        <w:rPr>
          <w:rFonts w:asciiTheme="minorHAnsi" w:hAnsiTheme="minorHAnsi" w:cstheme="minorHAnsi"/>
          <w:lang w:val="pt-PT"/>
        </w:rPr>
      </w:pPr>
      <w:r w:rsidRPr="00194D36">
        <w:rPr>
          <w:rFonts w:asciiTheme="minorHAnsi" w:hAnsiTheme="minorHAnsi"/>
          <w:lang w:val="pt-PT"/>
        </w:rPr>
        <w:t xml:space="preserve">Os presentes termos são alterados periodicamente. Reservamo-nos o direito, por nossa exclusiva </w:t>
      </w:r>
      <w:proofErr w:type="gramStart"/>
      <w:r w:rsidRPr="00194D36">
        <w:rPr>
          <w:rFonts w:asciiTheme="minorHAnsi" w:hAnsiTheme="minorHAnsi"/>
          <w:lang w:val="pt-PT"/>
        </w:rPr>
        <w:t>discrição</w:t>
      </w:r>
      <w:proofErr w:type="gramEnd"/>
      <w:r w:rsidRPr="00194D36">
        <w:rPr>
          <w:rFonts w:asciiTheme="minorHAnsi" w:hAnsiTheme="minorHAnsi"/>
          <w:lang w:val="pt-PT"/>
        </w:rPr>
        <w:t>, a alterar ou modificar os presentes termos de utilização em qualquer momento e por qualquer motivo. Sempre que pretender utilizar o nosso portal, verifique os presentes termos para garantir que compreende os termos aplicáveis nessa data.</w:t>
      </w:r>
    </w:p>
    <w:p w14:paraId="23A4CB75" w14:textId="4E33285E" w:rsidR="00144739" w:rsidRPr="00194D36" w:rsidRDefault="00144739" w:rsidP="00144739">
      <w:pPr>
        <w:pStyle w:val="ParaClause"/>
        <w:rPr>
          <w:rFonts w:asciiTheme="minorHAnsi" w:hAnsiTheme="minorHAnsi" w:cstheme="minorHAnsi"/>
          <w:lang w:val="pt-PT"/>
        </w:rPr>
      </w:pPr>
      <w:r w:rsidRPr="00194D36">
        <w:rPr>
          <w:rFonts w:asciiTheme="minorHAnsi" w:hAnsiTheme="minorHAnsi"/>
          <w:lang w:val="pt-PT"/>
        </w:rPr>
        <w:t>Iremos informá-lo sobre quaisquer alterações atualizando a data "Atualizado pela última vez" dos presentes termos de utilização e renuncia a qualquer direito a receber uma notificação específica sobre cada alteração. É da sua responsabilidade rever periodicamente os presentes termos de utilização para se manter informado sobre essas atualizações.</w:t>
      </w:r>
    </w:p>
    <w:p w14:paraId="21EF7D85" w14:textId="18BBA75B" w:rsidR="001D3ED4" w:rsidRPr="00194D36" w:rsidRDefault="008C09DD" w:rsidP="00D902D6">
      <w:pPr>
        <w:pStyle w:val="NoNumTitle-Clause"/>
        <w:rPr>
          <w:rFonts w:asciiTheme="minorHAnsi" w:hAnsiTheme="minorHAnsi" w:cstheme="minorHAnsi"/>
          <w:lang w:val="pt-PT"/>
        </w:rPr>
      </w:pPr>
      <w:bookmarkStart w:id="6" w:name="a908307"/>
      <w:r w:rsidRPr="00194D36">
        <w:rPr>
          <w:lang w:val="pt-PT"/>
        </w:rPr>
        <w:t>Poderemos efetuar alterações ao nosso</w:t>
      </w:r>
      <w:bookmarkEnd w:id="6"/>
      <w:r w:rsidRPr="00194D36">
        <w:rPr>
          <w:lang w:val="pt-PT"/>
        </w:rPr>
        <w:t xml:space="preserve"> portal</w:t>
      </w:r>
    </w:p>
    <w:p w14:paraId="7BAF0A44" w14:textId="72F87E0A"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Poderemos atualizar e alterar o nosso portal periodicamente para refletir as alterações nos nossos serviços, necessidades dos nossos utilizadores e as nossas prioridades.</w:t>
      </w:r>
    </w:p>
    <w:p w14:paraId="0529C054" w14:textId="25FE2409" w:rsidR="001D3ED4" w:rsidRPr="00194D36" w:rsidRDefault="008C09DD" w:rsidP="00D902D6">
      <w:pPr>
        <w:pStyle w:val="NoNumTitle-Clause"/>
        <w:rPr>
          <w:rFonts w:asciiTheme="minorHAnsi" w:hAnsiTheme="minorHAnsi" w:cstheme="minorHAnsi"/>
          <w:lang w:val="pt-PT"/>
        </w:rPr>
      </w:pPr>
      <w:bookmarkStart w:id="7" w:name="a1004439"/>
      <w:r w:rsidRPr="00194D36">
        <w:rPr>
          <w:lang w:val="pt-PT"/>
        </w:rPr>
        <w:t>Poderemos suspender ou retirar o nosso</w:t>
      </w:r>
      <w:bookmarkEnd w:id="7"/>
      <w:r w:rsidRPr="00194D36">
        <w:rPr>
          <w:lang w:val="pt-PT"/>
        </w:rPr>
        <w:t xml:space="preserve"> portal</w:t>
      </w:r>
    </w:p>
    <w:p w14:paraId="62F00C4B" w14:textId="0643A50A" w:rsidR="00D25718" w:rsidRPr="00194D36" w:rsidRDefault="008C09DD" w:rsidP="00D25718">
      <w:pPr>
        <w:pStyle w:val="ParaClause"/>
        <w:rPr>
          <w:rFonts w:asciiTheme="minorHAnsi" w:hAnsiTheme="minorHAnsi" w:cstheme="minorHAnsi"/>
          <w:lang w:val="pt-PT"/>
        </w:rPr>
      </w:pPr>
      <w:r w:rsidRPr="00194D36">
        <w:rPr>
          <w:rFonts w:asciiTheme="minorHAnsi" w:hAnsiTheme="minorHAnsi"/>
          <w:lang w:val="pt-PT"/>
        </w:rPr>
        <w:t xml:space="preserve">Não garantimos que o nosso portal, ou qualquer conteúdo no mesmo, esteja sempre disponível ou não tenha interrupções. Poderemos alterar, modificar, suspender, retirar ou restringir a disponibilidade ou remover os conteúdos de todo ou qualquer parte do portal por motivos comerciais ou operacionais em qualquer momento e por qualquer motivo por nossa exclusiva </w:t>
      </w:r>
      <w:proofErr w:type="gramStart"/>
      <w:r w:rsidRPr="00194D36">
        <w:rPr>
          <w:rFonts w:asciiTheme="minorHAnsi" w:hAnsiTheme="minorHAnsi"/>
          <w:lang w:val="pt-PT"/>
        </w:rPr>
        <w:t>discrição</w:t>
      </w:r>
      <w:proofErr w:type="gramEnd"/>
      <w:r w:rsidRPr="00194D36">
        <w:rPr>
          <w:rFonts w:asciiTheme="minorHAnsi" w:hAnsiTheme="minorHAnsi"/>
          <w:lang w:val="pt-PT"/>
        </w:rPr>
        <w:t xml:space="preserve"> e sem aviso. Todavia, não temos a obrigação de atualizar a informação no nosso portal. </w:t>
      </w:r>
    </w:p>
    <w:p w14:paraId="56A567A3" w14:textId="68C3D801" w:rsidR="00D25718" w:rsidRPr="00194D36" w:rsidRDefault="00D25718" w:rsidP="00D25718">
      <w:pPr>
        <w:pStyle w:val="ParaClause"/>
        <w:rPr>
          <w:rFonts w:asciiTheme="minorHAnsi" w:hAnsiTheme="minorHAnsi" w:cstheme="minorHAnsi"/>
          <w:lang w:val="pt-PT"/>
        </w:rPr>
      </w:pPr>
      <w:r w:rsidRPr="00194D36">
        <w:rPr>
          <w:rFonts w:asciiTheme="minorHAnsi" w:hAnsiTheme="minorHAnsi"/>
          <w:lang w:val="pt-PT"/>
        </w:rPr>
        <w:t>Não podemos garantir que o portal esteja disponível em todos os momentos. Podemos registar problemas de hardware, software ou outros ou necessitar de proceder a manutenção no nosso portal, o que poderá resultar em interrupções, atrasos ou erros. Nada nos presentes termos de utilização será construído como uma obrigação à manutenção e suporte do nosso portal ou fornecimento de correções, atualizaç</w:t>
      </w:r>
      <w:r w:rsidR="00BE2EE2" w:rsidRPr="00194D36">
        <w:rPr>
          <w:rFonts w:asciiTheme="minorHAnsi" w:hAnsiTheme="minorHAnsi"/>
          <w:lang w:val="pt-PT"/>
        </w:rPr>
        <w:t xml:space="preserve">ões ou </w:t>
      </w:r>
      <w:r w:rsidR="00C41419" w:rsidRPr="00194D36">
        <w:rPr>
          <w:rFonts w:asciiTheme="minorHAnsi" w:hAnsiTheme="minorHAnsi"/>
          <w:lang w:val="pt-PT"/>
        </w:rPr>
        <w:t>publicações relativas</w:t>
      </w:r>
      <w:r w:rsidR="00BE2EE2" w:rsidRPr="00194D36">
        <w:rPr>
          <w:rFonts w:asciiTheme="minorHAnsi" w:hAnsiTheme="minorHAnsi"/>
          <w:lang w:val="pt-PT"/>
        </w:rPr>
        <w:t xml:space="preserve"> ao</w:t>
      </w:r>
      <w:r w:rsidRPr="00194D36">
        <w:rPr>
          <w:rFonts w:asciiTheme="minorHAnsi" w:hAnsiTheme="minorHAnsi"/>
          <w:lang w:val="pt-PT"/>
        </w:rPr>
        <w:t xml:space="preserve"> mesmo.</w:t>
      </w:r>
    </w:p>
    <w:p w14:paraId="3029820B" w14:textId="2F843F95" w:rsidR="00D25718" w:rsidRPr="00194D36" w:rsidRDefault="00D25718" w:rsidP="00D25718">
      <w:pPr>
        <w:pStyle w:val="ParaClause"/>
        <w:rPr>
          <w:rFonts w:asciiTheme="minorHAnsi" w:hAnsiTheme="minorHAnsi" w:cstheme="minorHAnsi"/>
          <w:lang w:val="pt-PT"/>
        </w:rPr>
      </w:pPr>
      <w:r w:rsidRPr="00194D36">
        <w:rPr>
          <w:rFonts w:asciiTheme="minorHAnsi" w:hAnsiTheme="minorHAnsi"/>
          <w:lang w:val="pt-PT"/>
        </w:rPr>
        <w:t>Reservamo-nos o direito a alterar, rever, atualizar, suspender, descontinuar ou de outra forma alterar o portal em qualquer momento ou por qualquer motivo sem notificação.</w:t>
      </w:r>
    </w:p>
    <w:p w14:paraId="53D082CC" w14:textId="0EC6192B" w:rsidR="001D3ED4" w:rsidRPr="00194D36" w:rsidRDefault="008C09DD" w:rsidP="00D902D6">
      <w:pPr>
        <w:pStyle w:val="NoNumTitle-Clause"/>
        <w:rPr>
          <w:rFonts w:asciiTheme="minorHAnsi" w:hAnsiTheme="minorHAnsi" w:cstheme="minorHAnsi"/>
          <w:lang w:val="pt-PT"/>
        </w:rPr>
      </w:pPr>
      <w:r w:rsidRPr="00194D36">
        <w:rPr>
          <w:rFonts w:asciiTheme="minorHAnsi" w:hAnsiTheme="minorHAnsi"/>
          <w:lang w:val="pt-PT"/>
        </w:rPr>
        <w:t>O utilizador é responsável por garantir que todas as pessoas que acedem ao nosso portal através da sua ligação de Internet, com os seus sistemas ou de outra forma em seu nome, estão cientes dos presentes termos de utilização e de outros termos e condições aplicáveis e que cumprem os mesmos.</w:t>
      </w:r>
      <w:bookmarkStart w:id="8" w:name="a467335"/>
      <w:r w:rsidRPr="00194D36">
        <w:rPr>
          <w:rFonts w:asciiTheme="minorHAnsi" w:hAnsiTheme="minorHAnsi"/>
          <w:lang w:val="pt-PT"/>
        </w:rPr>
        <w:t xml:space="preserve"> O presente acordo poderá ser transferido para terceiros</w:t>
      </w:r>
      <w:bookmarkEnd w:id="8"/>
    </w:p>
    <w:p w14:paraId="01369C5D"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Poderemos transferir os nossos direitos e obrigações nos termos </w:t>
      </w:r>
      <w:proofErr w:type="gramStart"/>
      <w:r w:rsidRPr="00194D36">
        <w:rPr>
          <w:rFonts w:asciiTheme="minorHAnsi" w:hAnsiTheme="minorHAnsi"/>
          <w:lang w:val="pt-PT"/>
        </w:rPr>
        <w:t>dos</w:t>
      </w:r>
      <w:proofErr w:type="gramEnd"/>
      <w:r w:rsidRPr="00194D36">
        <w:rPr>
          <w:rFonts w:asciiTheme="minorHAnsi" w:hAnsiTheme="minorHAnsi"/>
          <w:lang w:val="pt-PT"/>
        </w:rPr>
        <w:t xml:space="preserve"> presentes termos para outra organização. Caso isto aconteça, iremos informá-lo por escrito e iremos garantir que a transferência não afeta os seus direitos nos termos do contrato.</w:t>
      </w:r>
    </w:p>
    <w:p w14:paraId="130542E6" w14:textId="77777777" w:rsidR="001D3ED4" w:rsidRPr="00194D36" w:rsidRDefault="008C09DD" w:rsidP="00D902D6">
      <w:pPr>
        <w:pStyle w:val="NoNumTitle-Clause"/>
        <w:rPr>
          <w:rFonts w:asciiTheme="minorHAnsi" w:hAnsiTheme="minorHAnsi" w:cstheme="minorHAnsi"/>
          <w:lang w:val="pt-PT"/>
        </w:rPr>
      </w:pPr>
      <w:bookmarkStart w:id="9" w:name="a535530"/>
      <w:r w:rsidRPr="00194D36">
        <w:rPr>
          <w:rFonts w:asciiTheme="minorHAnsi" w:hAnsiTheme="minorHAnsi"/>
          <w:lang w:val="pt-PT"/>
        </w:rPr>
        <w:lastRenderedPageBreak/>
        <w:t>Tem de manter os dados da sua conta em segurança</w:t>
      </w:r>
      <w:bookmarkEnd w:id="9"/>
    </w:p>
    <w:p w14:paraId="4BE41C00"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Se selecionar, ou receber, um código de identificação de utilizador, palavra-passe ou qualquer outra informação como parte dos nossos procedimentos de segurança, deve tratar tais informações como confidenciais. Esta informação não deverá ser divulgada a terceiros.</w:t>
      </w:r>
    </w:p>
    <w:p w14:paraId="0913152A"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Temos o direito de desativar qualquer código de identificação de utilizador, palavra-passe, independente de os mesmos terem sido por si selecionados ou atribuídos por nós, em qualquer momento, se, na nossa opinião razoável, o utilizador não tiver cumprido qualquer uma das disposições dos presentes termos de utilização.</w:t>
      </w:r>
    </w:p>
    <w:p w14:paraId="3C1FB04B"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Caso saiba ou suspeite que qualquer outra pessoa, além do próprio, conhece o seu código de identificação de utilizador e palavra-passe, deverá informar-nos imediatamente através do </w:t>
      </w:r>
      <w:r w:rsidRPr="00194D36">
        <w:rPr>
          <w:rFonts w:asciiTheme="minorHAnsi" w:hAnsiTheme="minorHAnsi"/>
          <w:highlight w:val="yellow"/>
          <w:lang w:val="pt-PT"/>
        </w:rPr>
        <w:t>[E-MAIL OU DADOS DE CONTACTO]</w:t>
      </w:r>
      <w:r w:rsidRPr="00194D36">
        <w:rPr>
          <w:rFonts w:asciiTheme="minorHAnsi" w:hAnsiTheme="minorHAnsi"/>
          <w:lang w:val="pt-PT"/>
        </w:rPr>
        <w:t>.</w:t>
      </w:r>
    </w:p>
    <w:p w14:paraId="44C08F4C" w14:textId="74BD7AA7" w:rsidR="00E97F6E" w:rsidRPr="00194D36" w:rsidRDefault="00E97F6E" w:rsidP="00E97F6E">
      <w:pPr>
        <w:pStyle w:val="NoNumTitle-Clause"/>
        <w:rPr>
          <w:rFonts w:asciiTheme="minorHAnsi" w:hAnsiTheme="minorHAnsi" w:cstheme="minorHAnsi"/>
          <w:lang w:val="pt-PT"/>
        </w:rPr>
      </w:pPr>
      <w:bookmarkStart w:id="10" w:name="a818811"/>
      <w:r w:rsidRPr="00194D36">
        <w:rPr>
          <w:rFonts w:asciiTheme="minorHAnsi" w:hAnsiTheme="minorHAnsi"/>
          <w:lang w:val="pt-PT"/>
        </w:rPr>
        <w:t>Utilização proibida</w:t>
      </w:r>
    </w:p>
    <w:p w14:paraId="1A46657B" w14:textId="11F93A14" w:rsidR="00BF3977" w:rsidRPr="00194D36" w:rsidRDefault="00BF3977" w:rsidP="00305B93">
      <w:pPr>
        <w:pStyle w:val="ParaClause"/>
        <w:rPr>
          <w:rFonts w:asciiTheme="minorHAnsi" w:hAnsiTheme="minorHAnsi" w:cstheme="minorHAnsi"/>
          <w:lang w:val="pt-PT"/>
        </w:rPr>
      </w:pPr>
      <w:r w:rsidRPr="00194D36">
        <w:rPr>
          <w:rFonts w:asciiTheme="minorHAnsi" w:hAnsiTheme="minorHAnsi"/>
          <w:lang w:val="pt-PT"/>
        </w:rPr>
        <w:t>É proibido aceder ou utilizar o portal para qualquer efeito que não aquele para o qual o portal é disponibilizado. O portal não pode ser utilizado relativamente a quaisquer diligências comerciais, exceto aquelas que sejam especificamente endossadas ou aprovadas por nós.</w:t>
      </w:r>
    </w:p>
    <w:p w14:paraId="31F1973E" w14:textId="6A780AE2" w:rsidR="00305B93" w:rsidRPr="00194D36" w:rsidRDefault="00305B93" w:rsidP="00305B93">
      <w:pPr>
        <w:pStyle w:val="ParaClause"/>
        <w:rPr>
          <w:rFonts w:asciiTheme="minorHAnsi" w:hAnsiTheme="minorHAnsi" w:cstheme="minorHAnsi"/>
          <w:lang w:val="pt-PT"/>
        </w:rPr>
      </w:pPr>
      <w:r w:rsidRPr="00194D36">
        <w:rPr>
          <w:rFonts w:asciiTheme="minorHAnsi" w:hAnsiTheme="minorHAnsi"/>
          <w:lang w:val="pt-PT"/>
        </w:rPr>
        <w:t>Não poderá utilizar o nosso portal:</w:t>
      </w:r>
    </w:p>
    <w:p w14:paraId="1C43E4EA" w14:textId="77777777" w:rsidR="00305B93" w:rsidRPr="00194D36" w:rsidRDefault="00305B93" w:rsidP="006E7660">
      <w:pPr>
        <w:pStyle w:val="ClauseBullet1"/>
        <w:ind w:left="1077" w:hanging="357"/>
        <w:rPr>
          <w:rFonts w:asciiTheme="minorHAnsi" w:hAnsiTheme="minorHAnsi" w:cstheme="minorHAnsi"/>
          <w:lang w:val="pt-PT"/>
        </w:rPr>
      </w:pPr>
      <w:r w:rsidRPr="00194D36">
        <w:rPr>
          <w:rFonts w:asciiTheme="minorHAnsi" w:hAnsiTheme="minorHAnsi"/>
          <w:lang w:val="pt-PT"/>
        </w:rPr>
        <w:t>de qualquer forma que constitua uma violação da legislação local, nacional ou internacional aplicável;</w:t>
      </w:r>
    </w:p>
    <w:p w14:paraId="73B1B21B" w14:textId="77777777" w:rsidR="00305B93" w:rsidRPr="00194D36" w:rsidRDefault="00305B93" w:rsidP="006E7660">
      <w:pPr>
        <w:pStyle w:val="ClauseBullet1"/>
        <w:ind w:left="1077" w:hanging="357"/>
        <w:rPr>
          <w:rFonts w:asciiTheme="minorHAnsi" w:hAnsiTheme="minorHAnsi" w:cstheme="minorHAnsi"/>
          <w:lang w:val="pt-PT"/>
        </w:rPr>
      </w:pPr>
      <w:r w:rsidRPr="00194D36">
        <w:rPr>
          <w:rFonts w:asciiTheme="minorHAnsi" w:hAnsiTheme="minorHAnsi"/>
          <w:lang w:val="pt-PT"/>
        </w:rPr>
        <w:t>de qualquer forma que seja ilegal ou fraudulenta ou que tenha efeitos ilegais ou fraudulentos;</w:t>
      </w:r>
    </w:p>
    <w:p w14:paraId="5CC5797D" w14:textId="5EBF20E7" w:rsidR="0012084A" w:rsidRPr="00194D36" w:rsidRDefault="00305B93" w:rsidP="00962A9D">
      <w:pPr>
        <w:pStyle w:val="ClauseBullet1"/>
        <w:ind w:left="1077" w:hanging="357"/>
        <w:rPr>
          <w:rFonts w:asciiTheme="minorHAnsi" w:hAnsiTheme="minorHAnsi" w:cstheme="minorHAnsi"/>
          <w:lang w:val="pt-PT"/>
        </w:rPr>
      </w:pPr>
      <w:r w:rsidRPr="00194D36">
        <w:rPr>
          <w:rFonts w:asciiTheme="minorHAnsi" w:hAnsiTheme="minorHAnsi"/>
          <w:lang w:val="pt-PT"/>
        </w:rPr>
        <w:t xml:space="preserve">para carregar ou transmitir (ou tentar carregar ou transmitir) cientemente quaisquer dados, enviar ou carregar qualquer material que contenha vírus, </w:t>
      </w:r>
      <w:proofErr w:type="spellStart"/>
      <w:r w:rsidR="00773416" w:rsidRPr="00194D36">
        <w:rPr>
          <w:rFonts w:asciiTheme="minorHAnsi" w:hAnsiTheme="minorHAnsi"/>
          <w:lang w:val="pt-PT"/>
        </w:rPr>
        <w:t>t</w:t>
      </w:r>
      <w:r w:rsidRPr="00194D36">
        <w:rPr>
          <w:rFonts w:asciiTheme="minorHAnsi" w:hAnsiTheme="minorHAnsi"/>
          <w:lang w:val="pt-PT"/>
        </w:rPr>
        <w:t>rojans</w:t>
      </w:r>
      <w:proofErr w:type="spellEnd"/>
      <w:r w:rsidRPr="00194D36">
        <w:rPr>
          <w:rFonts w:asciiTheme="minorHAnsi" w:hAnsiTheme="minorHAnsi"/>
          <w:lang w:val="pt-PT"/>
        </w:rPr>
        <w:t xml:space="preserve">, </w:t>
      </w:r>
      <w:proofErr w:type="spellStart"/>
      <w:r w:rsidRPr="00194D36">
        <w:rPr>
          <w:rFonts w:asciiTheme="minorHAnsi" w:hAnsiTheme="minorHAnsi"/>
          <w:lang w:val="pt-PT"/>
        </w:rPr>
        <w:t>worms</w:t>
      </w:r>
      <w:proofErr w:type="spellEnd"/>
      <w:r w:rsidRPr="00194D36">
        <w:rPr>
          <w:rFonts w:asciiTheme="minorHAnsi" w:hAnsiTheme="minorHAnsi"/>
          <w:lang w:val="pt-PT"/>
        </w:rPr>
        <w:t xml:space="preserve">, </w:t>
      </w:r>
      <w:proofErr w:type="gramStart"/>
      <w:r w:rsidRPr="00194D36">
        <w:rPr>
          <w:rFonts w:asciiTheme="minorHAnsi" w:hAnsiTheme="minorHAnsi"/>
          <w:lang w:val="pt-PT"/>
        </w:rPr>
        <w:t>bombas relógio</w:t>
      </w:r>
      <w:proofErr w:type="gramEnd"/>
      <w:r w:rsidRPr="00194D36">
        <w:rPr>
          <w:rFonts w:asciiTheme="minorHAnsi" w:hAnsiTheme="minorHAnsi"/>
          <w:lang w:val="pt-PT"/>
        </w:rPr>
        <w:t xml:space="preserve">, registo de utilização de teclas, </w:t>
      </w:r>
      <w:r w:rsidR="00C41419" w:rsidRPr="00194D36">
        <w:rPr>
          <w:rFonts w:asciiTheme="minorHAnsi" w:hAnsiTheme="minorHAnsi"/>
          <w:lang w:val="pt-PT"/>
        </w:rPr>
        <w:t>spam</w:t>
      </w:r>
      <w:r w:rsidRPr="00194D36">
        <w:rPr>
          <w:rFonts w:asciiTheme="minorHAnsi" w:hAnsiTheme="minorHAnsi"/>
          <w:lang w:val="pt-PT"/>
        </w:rPr>
        <w:t>, spyware, adware ou qualquer outro programa nocivo ou código informático semelhante projetado para afetar negativamente a operação de qualquer software ou hardware informático ou que interfira com a utilização ininterrupta do portal por qualquer parte.</w:t>
      </w:r>
    </w:p>
    <w:p w14:paraId="7B052586" w14:textId="77777777" w:rsidR="00305B93" w:rsidRPr="00194D36" w:rsidRDefault="00305B93" w:rsidP="00305B93">
      <w:pPr>
        <w:pStyle w:val="ParaClause"/>
        <w:rPr>
          <w:rFonts w:asciiTheme="minorHAnsi" w:hAnsiTheme="minorHAnsi" w:cstheme="minorHAnsi"/>
          <w:lang w:val="pt-PT"/>
        </w:rPr>
      </w:pPr>
      <w:r w:rsidRPr="00194D36">
        <w:rPr>
          <w:rFonts w:asciiTheme="minorHAnsi" w:hAnsiTheme="minorHAnsi"/>
          <w:lang w:val="pt-PT"/>
        </w:rPr>
        <w:t>Também concorda:</w:t>
      </w:r>
    </w:p>
    <w:p w14:paraId="0F7D8FA0" w14:textId="2B4A11F8" w:rsidR="00305B93" w:rsidRPr="00194D36" w:rsidRDefault="00305B93" w:rsidP="006E7660">
      <w:pPr>
        <w:pStyle w:val="ClauseBullet1"/>
        <w:ind w:left="1077" w:hanging="357"/>
        <w:rPr>
          <w:rFonts w:asciiTheme="minorHAnsi" w:hAnsiTheme="minorHAnsi" w:cstheme="minorHAnsi"/>
          <w:lang w:val="pt-PT"/>
        </w:rPr>
      </w:pPr>
      <w:r w:rsidRPr="00194D36">
        <w:rPr>
          <w:rFonts w:asciiTheme="minorHAnsi" w:hAnsiTheme="minorHAnsi"/>
          <w:lang w:val="pt-PT"/>
        </w:rPr>
        <w:t>não reproduzir, duplicar, copiar ou revender qualquer parte do portal em violação das disposições dos nossos termos de utilização;</w:t>
      </w:r>
    </w:p>
    <w:p w14:paraId="3BB82CA1" w14:textId="77777777" w:rsidR="00B8524C" w:rsidRPr="00194D36" w:rsidRDefault="00B8524C" w:rsidP="00B8524C">
      <w:pPr>
        <w:pStyle w:val="ClauseBullet1"/>
        <w:ind w:left="1077" w:hanging="357"/>
        <w:rPr>
          <w:rFonts w:asciiTheme="minorHAnsi" w:hAnsiTheme="minorHAnsi" w:cstheme="minorHAnsi"/>
          <w:lang w:val="pt-PT"/>
        </w:rPr>
      </w:pPr>
      <w:r w:rsidRPr="00194D36">
        <w:rPr>
          <w:rFonts w:asciiTheme="minorHAnsi" w:hAnsiTheme="minorHAnsi"/>
          <w:lang w:val="pt-PT"/>
        </w:rPr>
        <w:t>não obter sistematicamente dados ou outros conteúdos do portal para criar ou compilar, direta ou indiretamente, uma coleção, compilação, base de dados ou diretório sem a nossa autorização por escrito;</w:t>
      </w:r>
    </w:p>
    <w:p w14:paraId="5430DB6B" w14:textId="20E935C1" w:rsidR="00B8524C" w:rsidRPr="00194D36" w:rsidRDefault="00B8524C" w:rsidP="006E7660">
      <w:pPr>
        <w:pStyle w:val="ClauseBullet1"/>
        <w:ind w:left="1077" w:hanging="357"/>
        <w:rPr>
          <w:rFonts w:asciiTheme="minorHAnsi" w:hAnsiTheme="minorHAnsi" w:cstheme="minorHAnsi"/>
          <w:lang w:val="pt-PT"/>
        </w:rPr>
      </w:pPr>
      <w:r w:rsidRPr="00194D36">
        <w:rPr>
          <w:rFonts w:asciiTheme="minorHAnsi" w:hAnsiTheme="minorHAnsi"/>
          <w:lang w:val="pt-PT"/>
        </w:rPr>
        <w:t>não efetuar qualquer utilização não autorizada do portal, incluindo a recolha de nomes de utilizador e/ou endereços de e-mail de utilizadores por meios eletrónicos ou outros para efeitos de envio de e-mails não solicitados ou criação de contas de utilizador através de meios automatizados ou com bases falsas;</w:t>
      </w:r>
    </w:p>
    <w:p w14:paraId="09214822" w14:textId="55ECA066" w:rsidR="00E93179" w:rsidRPr="00194D36" w:rsidRDefault="008C1B05" w:rsidP="006E7660">
      <w:pPr>
        <w:pStyle w:val="ClauseBullet1"/>
        <w:ind w:left="1077" w:hanging="357"/>
        <w:rPr>
          <w:rFonts w:asciiTheme="minorHAnsi" w:hAnsiTheme="minorHAnsi" w:cstheme="minorHAnsi"/>
          <w:lang w:val="pt-PT"/>
        </w:rPr>
      </w:pPr>
      <w:r w:rsidRPr="00194D36">
        <w:rPr>
          <w:rFonts w:asciiTheme="minorHAnsi" w:hAnsiTheme="minorHAnsi"/>
          <w:lang w:val="pt-PT"/>
        </w:rPr>
        <w:lastRenderedPageBreak/>
        <w:t>não contornar, desativar ou interferir de outra forma nas funcionalidades relacionadas com a segurança do portal, incluindo funcionalidades que impeçam ou restrinjam o uso ou a cópia de qualquer conteúdo ou imponham limitações à utilização do portal e/ou do conteúdo do mesmo;</w:t>
      </w:r>
    </w:p>
    <w:p w14:paraId="1A97DD78" w14:textId="5856453A" w:rsidR="008C1B05" w:rsidRPr="00194D36" w:rsidRDefault="008C1B05" w:rsidP="006E7660">
      <w:pPr>
        <w:pStyle w:val="ClauseBullet1"/>
        <w:ind w:left="1077" w:hanging="357"/>
        <w:rPr>
          <w:rFonts w:asciiTheme="minorHAnsi" w:hAnsiTheme="minorHAnsi" w:cstheme="minorHAnsi"/>
          <w:lang w:val="pt-PT"/>
        </w:rPr>
      </w:pPr>
      <w:r w:rsidRPr="00194D36">
        <w:rPr>
          <w:rFonts w:asciiTheme="minorHAnsi" w:hAnsiTheme="minorHAnsi"/>
          <w:lang w:val="pt-PT"/>
        </w:rPr>
        <w:t>não utilizar o portal como parte de qualquer esforço para competir connosco ou utilizar de outra forma o portal e/ou o conteúdo do mesmo em iniciativas geradoras de receitas ou diligências comerciais;</w:t>
      </w:r>
    </w:p>
    <w:p w14:paraId="16AC6074" w14:textId="77777777" w:rsidR="00236833" w:rsidRPr="00194D36" w:rsidRDefault="00236833" w:rsidP="00236833">
      <w:pPr>
        <w:pStyle w:val="ClauseBullet1"/>
        <w:ind w:left="1077" w:hanging="357"/>
        <w:rPr>
          <w:rFonts w:asciiTheme="minorHAnsi" w:hAnsiTheme="minorHAnsi" w:cstheme="minorHAnsi"/>
          <w:lang w:val="pt-PT"/>
        </w:rPr>
      </w:pPr>
      <w:r w:rsidRPr="00194D36">
        <w:rPr>
          <w:rFonts w:asciiTheme="minorHAnsi" w:hAnsiTheme="minorHAnsi"/>
          <w:lang w:val="pt-PT"/>
        </w:rPr>
        <w:t>não tentar ignorar quaisquer medidas do portal projetadas para impedir ou restringir o acesso ao portal ou a qualquer parte do portal;</w:t>
      </w:r>
    </w:p>
    <w:p w14:paraId="0C3635DA" w14:textId="73FD431B" w:rsidR="008C1B05" w:rsidRPr="00194D36" w:rsidRDefault="008C1B05" w:rsidP="006E7660">
      <w:pPr>
        <w:pStyle w:val="ClauseBullet1"/>
        <w:ind w:left="1077" w:hanging="357"/>
        <w:rPr>
          <w:rFonts w:asciiTheme="minorHAnsi" w:hAnsiTheme="minorHAnsi" w:cstheme="minorHAnsi"/>
          <w:lang w:val="pt-PT"/>
        </w:rPr>
      </w:pPr>
      <w:r w:rsidRPr="00194D36">
        <w:rPr>
          <w:rFonts w:asciiTheme="minorHAnsi" w:hAnsiTheme="minorHAnsi"/>
          <w:lang w:val="pt-PT"/>
        </w:rPr>
        <w:t>não participar na realização de pacotes ou hiperligações não autorizados para o portal.</w:t>
      </w:r>
    </w:p>
    <w:p w14:paraId="5EFBB009" w14:textId="5FED2C14" w:rsidR="00305B93" w:rsidRPr="00194D36" w:rsidRDefault="00BB544A" w:rsidP="006E7660">
      <w:pPr>
        <w:pStyle w:val="ClauseBullet1"/>
        <w:ind w:left="1077" w:hanging="357"/>
        <w:rPr>
          <w:rFonts w:asciiTheme="minorHAnsi" w:hAnsiTheme="minorHAnsi" w:cstheme="minorHAnsi"/>
          <w:lang w:val="pt-PT"/>
        </w:rPr>
      </w:pPr>
      <w:r w:rsidRPr="00194D36">
        <w:rPr>
          <w:rFonts w:asciiTheme="minorHAnsi" w:hAnsiTheme="minorHAnsi"/>
          <w:lang w:val="pt-PT"/>
        </w:rPr>
        <w:t>n</w:t>
      </w:r>
      <w:r w:rsidR="00305B93" w:rsidRPr="00194D36">
        <w:rPr>
          <w:rFonts w:asciiTheme="minorHAnsi" w:hAnsiTheme="minorHAnsi"/>
          <w:lang w:val="pt-PT"/>
        </w:rPr>
        <w:t xml:space="preserve">ão aceder sem autoridade, interferir </w:t>
      </w:r>
      <w:proofErr w:type="gramStart"/>
      <w:r w:rsidR="00305B93" w:rsidRPr="00194D36">
        <w:rPr>
          <w:rFonts w:asciiTheme="minorHAnsi" w:hAnsiTheme="minorHAnsi"/>
          <w:lang w:val="pt-PT"/>
        </w:rPr>
        <w:t>com, danificar</w:t>
      </w:r>
      <w:proofErr w:type="gramEnd"/>
      <w:r w:rsidR="00305B93" w:rsidRPr="00194D36">
        <w:rPr>
          <w:rFonts w:asciiTheme="minorHAnsi" w:hAnsiTheme="minorHAnsi"/>
          <w:lang w:val="pt-PT"/>
        </w:rPr>
        <w:t>, modificar, impedir ou perturbar:</w:t>
      </w:r>
    </w:p>
    <w:p w14:paraId="789D2AF9" w14:textId="77798514" w:rsidR="00305B93" w:rsidRPr="00194D36" w:rsidRDefault="00305B93" w:rsidP="006E7660">
      <w:pPr>
        <w:pStyle w:val="ClauseBullet2"/>
        <w:ind w:left="1434" w:hanging="357"/>
        <w:rPr>
          <w:rFonts w:asciiTheme="minorHAnsi" w:hAnsiTheme="minorHAnsi" w:cstheme="minorHAnsi"/>
          <w:lang w:val="pt-PT"/>
        </w:rPr>
      </w:pPr>
      <w:r w:rsidRPr="00194D36">
        <w:rPr>
          <w:rFonts w:asciiTheme="minorHAnsi" w:hAnsiTheme="minorHAnsi"/>
          <w:lang w:val="pt-PT"/>
        </w:rPr>
        <w:t>qualquer parte, funcionalidade, operação ou manutenção do nosso portal;</w:t>
      </w:r>
    </w:p>
    <w:p w14:paraId="40868D44" w14:textId="26BA1B5B" w:rsidR="00305B93" w:rsidRPr="00194D36" w:rsidRDefault="00305B93" w:rsidP="006E7660">
      <w:pPr>
        <w:pStyle w:val="ClauseBullet2"/>
        <w:ind w:left="1434" w:hanging="357"/>
        <w:rPr>
          <w:rFonts w:asciiTheme="minorHAnsi" w:hAnsiTheme="minorHAnsi" w:cstheme="minorHAnsi"/>
          <w:lang w:val="pt-PT"/>
        </w:rPr>
      </w:pPr>
      <w:r w:rsidRPr="00194D36">
        <w:rPr>
          <w:rFonts w:asciiTheme="minorHAnsi" w:hAnsiTheme="minorHAnsi"/>
          <w:lang w:val="pt-PT"/>
        </w:rPr>
        <w:t xml:space="preserve">qualquer equipamento ou rede no qual o portal seja armazenado; </w:t>
      </w:r>
    </w:p>
    <w:p w14:paraId="04E63875" w14:textId="2618DBBB" w:rsidR="00305B93" w:rsidRPr="00194D36" w:rsidRDefault="00305B93" w:rsidP="006E7660">
      <w:pPr>
        <w:pStyle w:val="ClauseBullet2"/>
        <w:ind w:left="1434" w:hanging="357"/>
        <w:rPr>
          <w:rFonts w:asciiTheme="minorHAnsi" w:hAnsiTheme="minorHAnsi" w:cstheme="minorHAnsi"/>
          <w:lang w:val="pt-PT"/>
        </w:rPr>
      </w:pPr>
      <w:r w:rsidRPr="00194D36">
        <w:rPr>
          <w:rFonts w:asciiTheme="minorHAnsi" w:hAnsiTheme="minorHAnsi"/>
          <w:lang w:val="pt-PT"/>
        </w:rPr>
        <w:t xml:space="preserve">qualquer software utilizado para a disponibilização do portal; ou </w:t>
      </w:r>
    </w:p>
    <w:p w14:paraId="0F109050" w14:textId="77777777" w:rsidR="00305B93" w:rsidRPr="00194D36" w:rsidRDefault="00305B93" w:rsidP="006E7660">
      <w:pPr>
        <w:pStyle w:val="ClauseBullet2"/>
        <w:ind w:left="1434" w:hanging="357"/>
        <w:rPr>
          <w:rFonts w:asciiTheme="minorHAnsi" w:hAnsiTheme="minorHAnsi" w:cstheme="minorHAnsi"/>
          <w:lang w:val="pt-PT"/>
        </w:rPr>
      </w:pPr>
      <w:r w:rsidRPr="00194D36">
        <w:rPr>
          <w:rFonts w:asciiTheme="minorHAnsi" w:hAnsiTheme="minorHAnsi"/>
          <w:lang w:val="pt-PT"/>
        </w:rPr>
        <w:t>qualquer equipamento, rede ou software que seja propriedade ou utilizado por terceiros.</w:t>
      </w:r>
    </w:p>
    <w:p w14:paraId="26BB0464" w14:textId="5EEA0A81" w:rsidR="001D3ED4" w:rsidRPr="00194D36" w:rsidRDefault="008C09DD" w:rsidP="00D902D6">
      <w:pPr>
        <w:pStyle w:val="NoNumTitle-Clause"/>
        <w:rPr>
          <w:rFonts w:asciiTheme="minorHAnsi" w:hAnsiTheme="minorHAnsi" w:cstheme="minorHAnsi"/>
          <w:lang w:val="pt-PT"/>
        </w:rPr>
      </w:pPr>
      <w:r w:rsidRPr="00194D36">
        <w:rPr>
          <w:lang w:val="pt-PT"/>
        </w:rPr>
        <w:t>Como pode utilizar o material no nosso</w:t>
      </w:r>
      <w:bookmarkEnd w:id="10"/>
      <w:r w:rsidRPr="00194D36">
        <w:rPr>
          <w:lang w:val="pt-PT"/>
        </w:rPr>
        <w:t xml:space="preserve"> portal</w:t>
      </w:r>
    </w:p>
    <w:p w14:paraId="6FA42D51" w14:textId="3D72A712"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Nós somos o proprietário ou o titular da licença de todos os direitos de propriedade intelectual no nosso portal e no material publicado no mesmo. O portal é nossa propriedade e os códigos fonte, bases de dados, funcionalidades, software, designs de site, áudio, vídeo, texto, fotografias e gráficos no portal, bem como as marcas comerciais, marcas de serviço e logótipos incluídos no mesmo são propriedade e são controlados por nós, ou foram-nos licenciados, e estão protegidos pela legislação relativa a direitos de autor e marcas registadas e por vários direitos de propriedade intelectual e legislação e tratados de concorrência desleal em todo o mundo. Todos estes direitos estão reservados.</w:t>
      </w:r>
    </w:p>
    <w:p w14:paraId="0B35FA61" w14:textId="28C0D841" w:rsidR="00D01B23" w:rsidRPr="00194D36" w:rsidRDefault="008F062F" w:rsidP="00D902D6">
      <w:pPr>
        <w:pStyle w:val="ParaClause"/>
        <w:rPr>
          <w:rFonts w:asciiTheme="minorHAnsi" w:hAnsiTheme="minorHAnsi" w:cstheme="minorHAnsi"/>
          <w:lang w:val="pt-PT"/>
        </w:rPr>
      </w:pPr>
      <w:r w:rsidRPr="00194D36">
        <w:rPr>
          <w:rFonts w:asciiTheme="minorHAnsi" w:hAnsiTheme="minorHAnsi"/>
          <w:lang w:val="pt-PT"/>
        </w:rPr>
        <w:t xml:space="preserve">Exceto conforme expressamente estabelecido nos presentes termos de utilização, nenhuma parte do portal e nenhum conteúdo pode ser copiado, reproduzido, agregado, publicado novamente, carregado, divulgado publicamente, codificado, traduzido, transmitido, distribuído, vendido, licenciado ou de outra </w:t>
      </w:r>
      <w:r w:rsidR="00BB544A" w:rsidRPr="00194D36">
        <w:rPr>
          <w:rFonts w:asciiTheme="minorHAnsi" w:hAnsiTheme="minorHAnsi"/>
          <w:lang w:val="pt-PT"/>
        </w:rPr>
        <w:t xml:space="preserve">forma </w:t>
      </w:r>
      <w:r w:rsidRPr="00194D36">
        <w:rPr>
          <w:rFonts w:asciiTheme="minorHAnsi" w:hAnsiTheme="minorHAnsi"/>
          <w:lang w:val="pt-PT"/>
        </w:rPr>
        <w:t>explorado para qualquer efeito comercial sem a nossa autorização explícita, prévia e por escrito.</w:t>
      </w:r>
    </w:p>
    <w:p w14:paraId="5E0FD5E6" w14:textId="77777777" w:rsidR="007A336A" w:rsidRPr="00194D36" w:rsidRDefault="007A336A" w:rsidP="00D902D6">
      <w:pPr>
        <w:pStyle w:val="ParaClause"/>
        <w:rPr>
          <w:rFonts w:asciiTheme="minorHAnsi" w:hAnsiTheme="minorHAnsi" w:cstheme="minorHAnsi"/>
          <w:lang w:val="pt-PT"/>
        </w:rPr>
      </w:pPr>
    </w:p>
    <w:p w14:paraId="086B7716" w14:textId="35EB2B58" w:rsidR="001D3ED4" w:rsidRPr="00194D36" w:rsidRDefault="00EF3552" w:rsidP="00D902D6">
      <w:pPr>
        <w:pStyle w:val="ParaClause"/>
        <w:rPr>
          <w:rFonts w:asciiTheme="minorHAnsi" w:hAnsiTheme="minorHAnsi" w:cstheme="minorHAnsi"/>
          <w:lang w:val="pt-PT"/>
        </w:rPr>
      </w:pPr>
      <w:r w:rsidRPr="00194D36">
        <w:rPr>
          <w:rFonts w:asciiTheme="minorHAnsi" w:hAnsiTheme="minorHAnsi"/>
          <w:lang w:val="pt-PT"/>
        </w:rPr>
        <w:t>Desde que seja elegível para utilizar o portal, o utilizador tem uma licença limitada para aceder e utilizar o portal e pode efetuar uma impressão e transferir extratos de quaisquer páginas do nosso portal exclusivamente para utilização pessoal e pode chamar a atenção de outros na sua organização para o conteúdo publicado no nosso portal. Reservamo-nos todos os direitos que não lhe sejam expressamente atribuídos no portal e respetivo conteúdo.</w:t>
      </w:r>
    </w:p>
    <w:p w14:paraId="1DC447CF" w14:textId="3C34A5A5"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lastRenderedPageBreak/>
        <w:t>O utilizador não pode modificar cópias digitais ou físicas de quaisquer materiais que tenha impresso ou transferido</w:t>
      </w:r>
      <w:r w:rsidR="00BB544A" w:rsidRPr="00194D36">
        <w:rPr>
          <w:rFonts w:asciiTheme="minorHAnsi" w:hAnsiTheme="minorHAnsi"/>
          <w:lang w:val="pt-PT"/>
        </w:rPr>
        <w:t>, independentemente da forma qu</w:t>
      </w:r>
      <w:r w:rsidRPr="00194D36">
        <w:rPr>
          <w:rFonts w:asciiTheme="minorHAnsi" w:hAnsiTheme="minorHAnsi"/>
          <w:lang w:val="pt-PT"/>
        </w:rPr>
        <w:t>e</w:t>
      </w:r>
      <w:r w:rsidR="00BB544A" w:rsidRPr="00194D36">
        <w:rPr>
          <w:rFonts w:asciiTheme="minorHAnsi" w:hAnsiTheme="minorHAnsi"/>
          <w:lang w:val="pt-PT"/>
        </w:rPr>
        <w:t xml:space="preserve"> </w:t>
      </w:r>
      <w:r w:rsidRPr="00194D36">
        <w:rPr>
          <w:rFonts w:asciiTheme="minorHAnsi" w:hAnsiTheme="minorHAnsi"/>
          <w:lang w:val="pt-PT"/>
        </w:rPr>
        <w:t>o faça, e não pode utilizar as ilustrações, fotografias, vídeos ou sequências de áudio ou gráficos separadamente do texto que os acompanhe.</w:t>
      </w:r>
    </w:p>
    <w:p w14:paraId="0E038840" w14:textId="578D9F3D"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 nosso estatuto (e o de todos os contribuidores identificados) de autores do conteúdo no nosso portal tem de ser sempre reconhecido (exceto quando o conteúdo seja gerado pelo utilizador).</w:t>
      </w:r>
    </w:p>
    <w:p w14:paraId="388EADA2" w14:textId="23F10790"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 utilizador não pode utilizar nenhuma parte do conteúdo no nosso portal para efeitos comerciais sem obtenção de uma licença para o fazer emitida por nós ou pelos nossos licenciantes.</w:t>
      </w:r>
    </w:p>
    <w:p w14:paraId="54A7E409" w14:textId="05895224"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Caso imprima, efetue cópia, transfira, partilhe ou reproduza qualquer parte do nosso portal em violação dos presentes termos de utilização, o seu direito à utilização do nosso portal cessa de imediato e tem, por nossa discrição, de devolver ou destruir todas as cópias dos materiais que tenha realizado.</w:t>
      </w:r>
    </w:p>
    <w:p w14:paraId="47E41259" w14:textId="77777777" w:rsidR="001D3ED4" w:rsidRPr="00194D36" w:rsidRDefault="008C09DD" w:rsidP="00D902D6">
      <w:pPr>
        <w:pStyle w:val="NoNumTitle-Clause"/>
        <w:rPr>
          <w:rFonts w:asciiTheme="minorHAnsi" w:hAnsiTheme="minorHAnsi" w:cstheme="minorHAnsi"/>
          <w:lang w:val="pt-PT"/>
        </w:rPr>
      </w:pPr>
      <w:bookmarkStart w:id="11" w:name="a641274"/>
      <w:r w:rsidRPr="00194D36">
        <w:rPr>
          <w:rFonts w:asciiTheme="minorHAnsi" w:hAnsiTheme="minorHAnsi"/>
          <w:lang w:val="pt-PT"/>
        </w:rPr>
        <w:t xml:space="preserve">Sem mineração de dados ou texto ou Web </w:t>
      </w:r>
      <w:proofErr w:type="spellStart"/>
      <w:r w:rsidRPr="00194D36">
        <w:rPr>
          <w:rFonts w:asciiTheme="minorHAnsi" w:hAnsiTheme="minorHAnsi"/>
          <w:lang w:val="pt-PT"/>
        </w:rPr>
        <w:t>scraping</w:t>
      </w:r>
      <w:bookmarkEnd w:id="11"/>
      <w:proofErr w:type="spellEnd"/>
    </w:p>
    <w:p w14:paraId="13A0BB73" w14:textId="48820D12"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O utilizador não deverá realizar, facilitar, autorizar ou permitir qualquer mineração de dados ou texto ou Web </w:t>
      </w:r>
      <w:proofErr w:type="spellStart"/>
      <w:r w:rsidRPr="00194D36">
        <w:rPr>
          <w:rFonts w:asciiTheme="minorHAnsi" w:hAnsiTheme="minorHAnsi"/>
          <w:lang w:val="pt-PT"/>
        </w:rPr>
        <w:t>scraping</w:t>
      </w:r>
      <w:proofErr w:type="spellEnd"/>
      <w:r w:rsidRPr="00194D36">
        <w:rPr>
          <w:rFonts w:asciiTheme="minorHAnsi" w:hAnsiTheme="minorHAnsi"/>
          <w:lang w:val="pt-PT"/>
        </w:rPr>
        <w:t xml:space="preserve"> relativamente ao nosso portal ou a quaisquer serviços fornecidos através ou em relação ao nosso portal. Isto inclui a utilização de (ou permissão, autorização ou </w:t>
      </w:r>
      <w:r w:rsidR="00BB544A" w:rsidRPr="00194D36">
        <w:rPr>
          <w:rFonts w:asciiTheme="minorHAnsi" w:hAnsiTheme="minorHAnsi"/>
          <w:lang w:val="pt-PT"/>
        </w:rPr>
        <w:t>tentativa</w:t>
      </w:r>
      <w:r w:rsidRPr="00194D36">
        <w:rPr>
          <w:rFonts w:asciiTheme="minorHAnsi" w:hAnsiTheme="minorHAnsi"/>
          <w:lang w:val="pt-PT"/>
        </w:rPr>
        <w:t xml:space="preserve"> de utilização de):</w:t>
      </w:r>
    </w:p>
    <w:p w14:paraId="1843D976" w14:textId="698DD36F"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"Robot", "</w:t>
      </w:r>
      <w:proofErr w:type="spellStart"/>
      <w:r w:rsidRPr="00194D36">
        <w:rPr>
          <w:rFonts w:asciiTheme="minorHAnsi" w:hAnsiTheme="minorHAnsi"/>
          <w:lang w:val="pt-PT"/>
        </w:rPr>
        <w:t>bot</w:t>
      </w:r>
      <w:proofErr w:type="spellEnd"/>
      <w:r w:rsidRPr="00194D36">
        <w:rPr>
          <w:rFonts w:asciiTheme="minorHAnsi" w:hAnsiTheme="minorHAnsi"/>
          <w:lang w:val="pt-PT"/>
        </w:rPr>
        <w:t>", "</w:t>
      </w:r>
      <w:proofErr w:type="spellStart"/>
      <w:r w:rsidRPr="00194D36">
        <w:rPr>
          <w:rFonts w:asciiTheme="minorHAnsi" w:hAnsiTheme="minorHAnsi"/>
          <w:lang w:val="pt-PT"/>
        </w:rPr>
        <w:t>spider</w:t>
      </w:r>
      <w:proofErr w:type="spellEnd"/>
      <w:r w:rsidRPr="00194D36">
        <w:rPr>
          <w:rFonts w:asciiTheme="minorHAnsi" w:hAnsiTheme="minorHAnsi"/>
          <w:lang w:val="pt-PT"/>
        </w:rPr>
        <w:t>", "</w:t>
      </w:r>
      <w:proofErr w:type="spellStart"/>
      <w:r w:rsidRPr="00194D36">
        <w:rPr>
          <w:rFonts w:asciiTheme="minorHAnsi" w:hAnsiTheme="minorHAnsi"/>
          <w:lang w:val="pt-PT"/>
        </w:rPr>
        <w:t>scraper</w:t>
      </w:r>
      <w:proofErr w:type="spellEnd"/>
      <w:r w:rsidRPr="00194D36">
        <w:rPr>
          <w:rFonts w:asciiTheme="minorHAnsi" w:hAnsiTheme="minorHAnsi"/>
          <w:lang w:val="pt-PT"/>
        </w:rPr>
        <w:t xml:space="preserve">" ou outro </w:t>
      </w:r>
      <w:r w:rsidR="00C41419" w:rsidRPr="00194D36">
        <w:rPr>
          <w:rFonts w:asciiTheme="minorHAnsi" w:hAnsiTheme="minorHAnsi"/>
          <w:lang w:val="pt-PT"/>
        </w:rPr>
        <w:t>dispositivo automático</w:t>
      </w:r>
      <w:r w:rsidRPr="00194D36">
        <w:rPr>
          <w:rFonts w:asciiTheme="minorHAnsi" w:hAnsiTheme="minorHAnsi"/>
          <w:lang w:val="pt-PT"/>
        </w:rPr>
        <w:t>, programa, ferramenta, algoritmo, código, processo ou metodologia para aceder, obter, copiar, monitorizar ou reproduzir dados, conteúdo, informação ou serviços acedidos através do mesmo.</w:t>
      </w:r>
    </w:p>
    <w:p w14:paraId="7DFA3D8F" w14:textId="77777777"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Qualquer técnica de análise automática destinada à análise de textos e dados em formato digital, a fim de produzir informações, tais padrões, tendências e correlações, entre outros.</w:t>
      </w:r>
    </w:p>
    <w:p w14:paraId="041891E9" w14:textId="77777777"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As disposições da presente cláusula devem ser tratadas como uma reserva expressa dos nossos direitos a este respeito, incluindo os efeitos do ponto 3 do Artigo 3.º da Diretiva relativa aos direitos de autor digitais (</w:t>
      </w:r>
      <w:r w:rsidRPr="00194D36">
        <w:rPr>
          <w:rFonts w:asciiTheme="minorHAnsi" w:hAnsiTheme="minorHAnsi"/>
          <w:i/>
          <w:lang w:val="pt-PT"/>
        </w:rPr>
        <w:t>(UE) 2019/790</w:t>
      </w:r>
      <w:r w:rsidRPr="00194D36">
        <w:rPr>
          <w:rFonts w:asciiTheme="minorHAnsi" w:hAnsiTheme="minorHAnsi"/>
          <w:lang w:val="pt-PT"/>
        </w:rPr>
        <w:t>).</w:t>
      </w:r>
    </w:p>
    <w:p w14:paraId="114C2310" w14:textId="76F1675F" w:rsidR="001D3ED4" w:rsidRPr="00194D36" w:rsidRDefault="008C09DD" w:rsidP="00D902D6">
      <w:pPr>
        <w:pStyle w:val="NoNumTitle-Clause"/>
        <w:rPr>
          <w:rFonts w:asciiTheme="minorHAnsi" w:hAnsiTheme="minorHAnsi" w:cstheme="minorHAnsi"/>
          <w:lang w:val="pt-PT"/>
        </w:rPr>
      </w:pPr>
      <w:bookmarkStart w:id="12" w:name="a817466"/>
      <w:r w:rsidRPr="00194D36">
        <w:rPr>
          <w:rFonts w:asciiTheme="minorHAnsi" w:hAnsiTheme="minorHAnsi"/>
          <w:lang w:val="pt-PT"/>
        </w:rPr>
        <w:t>Não se baseie na informação no presente</w:t>
      </w:r>
      <w:bookmarkEnd w:id="12"/>
    </w:p>
    <w:p w14:paraId="30E9D2E9" w14:textId="092083BA"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 conteúdo do nosso portal é fornecido apenas para informação geral. Não se destina a ser equipado a aconselhamento no qual se deve basear. Tem de obter aconselhamento profissional ou especializado antes de adotar, ou de se abster de adotar, qualquer ação com base no conteúdo no nosso portal.</w:t>
      </w:r>
    </w:p>
    <w:p w14:paraId="154D1408" w14:textId="64FCD8BF"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Embora façamos esforços razoáveis para atualizar a informação no nosso portal, não fazemos qualquer declaração ou garantia, explícita ou implícita, de que o conteúdo do portal seja preciso, completo ou atualizado.</w:t>
      </w:r>
    </w:p>
    <w:p w14:paraId="49063326" w14:textId="77777777" w:rsidR="001D3ED4" w:rsidRPr="00194D36" w:rsidRDefault="008C09DD" w:rsidP="00D902D6">
      <w:pPr>
        <w:pStyle w:val="NoNumTitle-Clause"/>
        <w:rPr>
          <w:rFonts w:asciiTheme="minorHAnsi" w:hAnsiTheme="minorHAnsi" w:cstheme="minorHAnsi"/>
          <w:lang w:val="pt-PT"/>
        </w:rPr>
      </w:pPr>
      <w:bookmarkStart w:id="13" w:name="a363607"/>
      <w:r w:rsidRPr="00194D36">
        <w:rPr>
          <w:rFonts w:asciiTheme="minorHAnsi" w:hAnsiTheme="minorHAnsi"/>
          <w:lang w:val="pt-PT"/>
        </w:rPr>
        <w:lastRenderedPageBreak/>
        <w:t>Não somos responsáveis pelos sites para os quais apresentamos hiperligações</w:t>
      </w:r>
      <w:bookmarkEnd w:id="13"/>
    </w:p>
    <w:p w14:paraId="0DE51425" w14:textId="7E9FF211"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Quando o nosso portal contenha hiperligações a outros sites e recursos fornecidos por terceiros, tais como artigos, fotografias, textos, gráficos, imagens, designs, música, vídeo, informação, aplicações e outros conteúdos que pertençam ou tenham origem em terceiros, essas hiperligações são fornecidas meramente a título informativo. Tais hiperligações ou recursos não devem ser interpretados como uma aprovação da nossa parte desses sites em hiperligação ou da informação nos mesmos.</w:t>
      </w:r>
    </w:p>
    <w:p w14:paraId="7819E909" w14:textId="76A56397" w:rsidR="0086144A" w:rsidRPr="00194D36" w:rsidRDefault="008C09DD" w:rsidP="002A6C8B">
      <w:pPr>
        <w:pStyle w:val="ParaClause"/>
        <w:rPr>
          <w:rFonts w:asciiTheme="minorHAnsi" w:hAnsiTheme="minorHAnsi" w:cstheme="minorHAnsi"/>
          <w:lang w:val="pt-PT"/>
        </w:rPr>
      </w:pPr>
      <w:r w:rsidRPr="00194D36">
        <w:rPr>
          <w:rFonts w:asciiTheme="minorHAnsi" w:hAnsiTheme="minorHAnsi"/>
          <w:lang w:val="pt-PT"/>
        </w:rPr>
        <w:t>Não temos qualquer controlo sobre os conteúdos desses sites ou recursos.</w:t>
      </w:r>
    </w:p>
    <w:p w14:paraId="397B8C4B" w14:textId="77777777" w:rsidR="001D3ED4" w:rsidRPr="00194D36" w:rsidRDefault="008C09DD" w:rsidP="00D902D6">
      <w:pPr>
        <w:pStyle w:val="NoNumTitle-Clause"/>
        <w:rPr>
          <w:rFonts w:asciiTheme="minorHAnsi" w:hAnsiTheme="minorHAnsi" w:cstheme="minorHAnsi"/>
          <w:lang w:val="pt-PT"/>
        </w:rPr>
      </w:pPr>
      <w:bookmarkStart w:id="14" w:name="a107208"/>
      <w:r w:rsidRPr="00194D36">
        <w:rPr>
          <w:rFonts w:asciiTheme="minorHAnsi" w:hAnsiTheme="minorHAnsi"/>
          <w:lang w:val="pt-PT"/>
        </w:rPr>
        <w:t>A nossa responsabilidade relativamente a perdas ou danos sofridos por si</w:t>
      </w:r>
      <w:bookmarkEnd w:id="14"/>
    </w:p>
    <w:p w14:paraId="53B117FD" w14:textId="77777777"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Não excluímos nem limitamos de qualquer forma a nossa responsabilidade perante si quando seja ilegal fazê-lo. Isto inclui responsabilidade pela morte ou lesões pessoais causadas por nossa negligência ou negligência dos nossos funcionários, agentes ou subcontratados nem por fraudes ou declarações fraudulentas.</w:t>
      </w:r>
    </w:p>
    <w:p w14:paraId="4BF2306F" w14:textId="50F1171F"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Diferentes limitações e exclusões de responsabilidade são aplicáveis à responsabilidade decorrente do fornecimento de quaisquer serviços ou produtos que seja definida nos nossos Termos e condições de serviço.</w:t>
      </w:r>
    </w:p>
    <w:p w14:paraId="11CC0FD3" w14:textId="759D10EE"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Excluímos todas as condições, garantias, representações implícitas ou outros termos que possam aplicar-se ao nosso portal ou ao conteúdo do mesmo.</w:t>
      </w:r>
    </w:p>
    <w:p w14:paraId="5C87C534" w14:textId="77777777"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Não assumimos qualquer responsabilidade por quaisquer perdas ou danos, quer em contrato, delito (incluindo negligência), violação de dever obrigatório ou outro, mesmo que previsível, decorrente de ou relativamente a:</w:t>
      </w:r>
    </w:p>
    <w:p w14:paraId="5FA53487" w14:textId="79CCE389"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 xml:space="preserve">utilização de ou incapacidade de aceder ou de utilizar o nosso portal; </w:t>
      </w:r>
    </w:p>
    <w:p w14:paraId="15F632A7" w14:textId="77777777" w:rsidR="00955543" w:rsidRPr="00194D36" w:rsidRDefault="00955543" w:rsidP="00495F00">
      <w:pPr>
        <w:pStyle w:val="ClauseBullet2"/>
        <w:rPr>
          <w:rFonts w:asciiTheme="minorHAnsi" w:hAnsiTheme="minorHAnsi" w:cstheme="minorHAnsi"/>
          <w:lang w:val="pt-PT"/>
        </w:rPr>
      </w:pPr>
      <w:r w:rsidRPr="00194D36">
        <w:rPr>
          <w:rFonts w:asciiTheme="minorHAnsi" w:hAnsiTheme="minorHAnsi"/>
          <w:lang w:val="pt-PT"/>
        </w:rPr>
        <w:t>qualquer modificação, suspensão ou descontinuidade do nosso portal; ou</w:t>
      </w:r>
    </w:p>
    <w:p w14:paraId="64976C5A" w14:textId="2C5A338A" w:rsidR="00E04534" w:rsidRPr="00194D36" w:rsidRDefault="008C09DD" w:rsidP="00955543">
      <w:pPr>
        <w:pStyle w:val="ClauseBullet2"/>
        <w:rPr>
          <w:rFonts w:asciiTheme="minorHAnsi" w:hAnsiTheme="minorHAnsi" w:cstheme="minorHAnsi"/>
          <w:lang w:val="pt-PT"/>
        </w:rPr>
      </w:pPr>
      <w:r w:rsidRPr="00194D36">
        <w:rPr>
          <w:rFonts w:asciiTheme="minorHAnsi" w:hAnsiTheme="minorHAnsi"/>
          <w:lang w:val="pt-PT"/>
        </w:rPr>
        <w:t>utilização de ou com base em qualquer conteúdo apresentado no nosso portal.</w:t>
      </w:r>
    </w:p>
    <w:p w14:paraId="40552D73" w14:textId="77777777" w:rsidR="001D3ED4" w:rsidRPr="00194D36" w:rsidRDefault="008C09DD" w:rsidP="006E7660">
      <w:pPr>
        <w:pStyle w:val="ClauseBullet1"/>
        <w:rPr>
          <w:rFonts w:asciiTheme="minorHAnsi" w:hAnsiTheme="minorHAnsi" w:cstheme="minorHAnsi"/>
          <w:lang w:val="pt-PT"/>
        </w:rPr>
      </w:pPr>
      <w:r w:rsidRPr="00194D36">
        <w:rPr>
          <w:rFonts w:asciiTheme="minorHAnsi" w:hAnsiTheme="minorHAnsi"/>
          <w:lang w:val="pt-PT"/>
        </w:rPr>
        <w:t>Em particular, não somos responsáveis por:</w:t>
      </w:r>
    </w:p>
    <w:p w14:paraId="1EBD5D03"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perda de lucros, vendas, negócio ou receitas;</w:t>
      </w:r>
    </w:p>
    <w:p w14:paraId="61A5F376"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interrupção nos negócios;</w:t>
      </w:r>
    </w:p>
    <w:p w14:paraId="3679D8A0"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perda de poupanças antecipadas;</w:t>
      </w:r>
    </w:p>
    <w:p w14:paraId="7B783508"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perda de oportunidades comerciais, goodwill ou reputação; ou</w:t>
      </w:r>
    </w:p>
    <w:p w14:paraId="4D977BFA" w14:textId="77777777" w:rsidR="001D3ED4" w:rsidRPr="00194D36" w:rsidRDefault="008C09DD" w:rsidP="006E7660">
      <w:pPr>
        <w:pStyle w:val="ClauseBullet2"/>
        <w:rPr>
          <w:rFonts w:asciiTheme="minorHAnsi" w:hAnsiTheme="minorHAnsi" w:cstheme="minorHAnsi"/>
          <w:lang w:val="pt-PT"/>
        </w:rPr>
      </w:pPr>
      <w:r w:rsidRPr="00194D36">
        <w:rPr>
          <w:rFonts w:asciiTheme="minorHAnsi" w:hAnsiTheme="minorHAnsi"/>
          <w:lang w:val="pt-PT"/>
        </w:rPr>
        <w:t>qualquer perda ou dano indireto ou consequente.</w:t>
      </w:r>
    </w:p>
    <w:p w14:paraId="5229B360" w14:textId="77777777" w:rsidR="001D3ED4" w:rsidRPr="00194D36" w:rsidRDefault="008C09DD" w:rsidP="00D902D6">
      <w:pPr>
        <w:pStyle w:val="NoNumTitle-Clause"/>
        <w:rPr>
          <w:rFonts w:asciiTheme="minorHAnsi" w:hAnsiTheme="minorHAnsi" w:cstheme="minorHAnsi"/>
          <w:lang w:val="pt-PT"/>
        </w:rPr>
      </w:pPr>
      <w:bookmarkStart w:id="15" w:name="a550648"/>
      <w:r w:rsidRPr="00194D36">
        <w:rPr>
          <w:rFonts w:asciiTheme="minorHAnsi" w:hAnsiTheme="minorHAnsi"/>
          <w:lang w:val="pt-PT"/>
        </w:rPr>
        <w:lastRenderedPageBreak/>
        <w:t>Como poderemos utilizar as suas informações pessoais</w:t>
      </w:r>
      <w:bookmarkEnd w:id="15"/>
    </w:p>
    <w:p w14:paraId="70EECB6F" w14:textId="7B732824" w:rsidR="0090458E" w:rsidRPr="00194D36" w:rsidRDefault="008D2651" w:rsidP="0090458E">
      <w:pPr>
        <w:pStyle w:val="ParaClause"/>
        <w:rPr>
          <w:rFonts w:asciiTheme="minorHAnsi" w:hAnsiTheme="minorHAnsi" w:cstheme="minorHAnsi"/>
          <w:lang w:val="pt-PT"/>
        </w:rPr>
      </w:pPr>
      <w:r w:rsidRPr="00194D36">
        <w:rPr>
          <w:rFonts w:asciiTheme="minorHAnsi" w:hAnsiTheme="minorHAnsi"/>
          <w:lang w:val="pt-PT"/>
        </w:rPr>
        <w:t>Preocupamo-nos com a segurança e a privacidade dos dados. Só utilizaremos os seus dados pessoais conforme definido na nossa Política de privacidade</w:t>
      </w:r>
      <w:r w:rsidR="00F8030F" w:rsidRPr="00194D36">
        <w:rPr>
          <w:rStyle w:val="FootnoteReference"/>
          <w:rFonts w:asciiTheme="minorHAnsi" w:hAnsiTheme="minorHAnsi" w:cstheme="minorHAnsi"/>
          <w:lang w:val="pt-PT"/>
        </w:rPr>
        <w:footnoteReference w:id="11"/>
      </w:r>
      <w:r w:rsidRPr="00194D36">
        <w:rPr>
          <w:rFonts w:asciiTheme="minorHAnsi" w:hAnsiTheme="minorHAnsi"/>
          <w:lang w:val="pt-PT"/>
        </w:rPr>
        <w:t>.</w:t>
      </w:r>
    </w:p>
    <w:p w14:paraId="2E9B4E79" w14:textId="77777777" w:rsidR="001D3ED4" w:rsidRPr="00194D36" w:rsidRDefault="008C09DD" w:rsidP="00D902D6">
      <w:pPr>
        <w:pStyle w:val="NoNumTitle-Clause"/>
        <w:rPr>
          <w:rFonts w:asciiTheme="minorHAnsi" w:hAnsiTheme="minorHAnsi" w:cstheme="minorHAnsi"/>
          <w:lang w:val="pt-PT"/>
        </w:rPr>
      </w:pPr>
      <w:bookmarkStart w:id="16" w:name="a343802"/>
      <w:r w:rsidRPr="00194D36">
        <w:rPr>
          <w:rFonts w:asciiTheme="minorHAnsi" w:hAnsiTheme="minorHAnsi"/>
          <w:lang w:val="pt-PT"/>
        </w:rPr>
        <w:t>Não somos responsáveis por vírus e não deverá introduzir os mesmos</w:t>
      </w:r>
      <w:bookmarkEnd w:id="16"/>
    </w:p>
    <w:p w14:paraId="171E3540" w14:textId="4FB034F3"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Não garantimos que o nosso portal seja seguro ou isento de erros ou vírus.</w:t>
      </w:r>
    </w:p>
    <w:p w14:paraId="7CEDA20D" w14:textId="2F92D67E"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O utilizador é responsável por configurar a sua tecnologia de informação, programas informáticos e plataforma de acesso ao nosso portal. O utilizador deve utilizar o seu próprio software de proteção contra vírus.</w:t>
      </w:r>
    </w:p>
    <w:p w14:paraId="436EC9B4" w14:textId="64975C64" w:rsidR="001D3ED4" w:rsidRPr="00194D36" w:rsidRDefault="008C09DD" w:rsidP="00D902D6">
      <w:pPr>
        <w:pStyle w:val="ParaClause"/>
        <w:rPr>
          <w:rFonts w:asciiTheme="minorHAnsi" w:hAnsiTheme="minorHAnsi" w:cstheme="minorHAnsi"/>
          <w:lang w:val="pt-PT"/>
        </w:rPr>
      </w:pPr>
      <w:r w:rsidRPr="00194D36">
        <w:rPr>
          <w:rFonts w:asciiTheme="minorHAnsi" w:hAnsiTheme="minorHAnsi"/>
          <w:lang w:val="pt-PT"/>
        </w:rPr>
        <w:t xml:space="preserve">O utilizador não deve efetuar uma utilização abusiva do nosso portal introduzindo conscientemente vírus, </w:t>
      </w:r>
      <w:proofErr w:type="spellStart"/>
      <w:r w:rsidRPr="00194D36">
        <w:rPr>
          <w:rFonts w:asciiTheme="minorHAnsi" w:hAnsiTheme="minorHAnsi"/>
          <w:lang w:val="pt-PT"/>
        </w:rPr>
        <w:t>trojans</w:t>
      </w:r>
      <w:proofErr w:type="spellEnd"/>
      <w:r w:rsidRPr="00194D36">
        <w:rPr>
          <w:rFonts w:asciiTheme="minorHAnsi" w:hAnsiTheme="minorHAnsi"/>
          <w:lang w:val="pt-PT"/>
        </w:rPr>
        <w:t xml:space="preserve">, </w:t>
      </w:r>
      <w:proofErr w:type="spellStart"/>
      <w:r w:rsidRPr="00194D36">
        <w:rPr>
          <w:rFonts w:asciiTheme="minorHAnsi" w:hAnsiTheme="minorHAnsi"/>
          <w:lang w:val="pt-PT"/>
        </w:rPr>
        <w:t>worms</w:t>
      </w:r>
      <w:proofErr w:type="spellEnd"/>
      <w:r w:rsidRPr="00194D36">
        <w:rPr>
          <w:rFonts w:asciiTheme="minorHAnsi" w:hAnsiTheme="minorHAnsi"/>
          <w:lang w:val="pt-PT"/>
        </w:rPr>
        <w:t>, bombas lógicas ou outro material que seja malicioso ou tecnologicamente nocivo. O utilizador não deverá tentar obter acesso não</w:t>
      </w:r>
      <w:r w:rsidR="00BB544A" w:rsidRPr="00194D36">
        <w:rPr>
          <w:rFonts w:asciiTheme="minorHAnsi" w:hAnsiTheme="minorHAnsi"/>
          <w:lang w:val="pt-PT"/>
        </w:rPr>
        <w:t xml:space="preserve"> autorizado ao nosso portal, ao</w:t>
      </w:r>
      <w:r w:rsidRPr="00194D36">
        <w:rPr>
          <w:rFonts w:asciiTheme="minorHAnsi" w:hAnsiTheme="minorHAnsi"/>
          <w:lang w:val="pt-PT"/>
        </w:rPr>
        <w:t xml:space="preserve"> servidor no qual o portal é armazenado, computado ou base de dados associada ao nosso portal. Não deverá atacar o nosso portal através de ataques </w:t>
      </w:r>
      <w:proofErr w:type="spellStart"/>
      <w:r w:rsidRPr="00194D36">
        <w:rPr>
          <w:rFonts w:asciiTheme="minorHAnsi" w:hAnsiTheme="minorHAnsi"/>
          <w:i/>
          <w:iCs/>
          <w:lang w:val="pt-PT"/>
        </w:rPr>
        <w:t>denial-of-service</w:t>
      </w:r>
      <w:proofErr w:type="spellEnd"/>
      <w:r w:rsidRPr="00194D36">
        <w:rPr>
          <w:rFonts w:asciiTheme="minorHAnsi" w:hAnsiTheme="minorHAnsi"/>
          <w:lang w:val="pt-PT"/>
        </w:rPr>
        <w:t xml:space="preserve"> ou da distribuição deste tipo de ataques. A violação desta disposição constitui uma infração penal nos termos da Lei relativa ao uso indevido de computadores de 1990. Tal violação será por nós comunicada às autoridades relevantes e iremos cooperar com estas autoridades divulgando a sua identidade às mesmas. Em caso de tal violação, o seu direito a utilizar o nosso portal cessa de imediato.</w:t>
      </w:r>
    </w:p>
    <w:p w14:paraId="157E5DEC" w14:textId="11C72438" w:rsidR="001D3ED4" w:rsidRPr="00194D36" w:rsidRDefault="008C09DD" w:rsidP="00D902D6">
      <w:pPr>
        <w:pStyle w:val="NoNumTitle-Clause"/>
        <w:rPr>
          <w:rFonts w:asciiTheme="minorHAnsi" w:hAnsiTheme="minorHAnsi" w:cstheme="minorHAnsi"/>
          <w:lang w:val="pt-PT"/>
        </w:rPr>
      </w:pPr>
      <w:bookmarkStart w:id="17" w:name="a840113"/>
      <w:r w:rsidRPr="00194D36">
        <w:rPr>
          <w:rFonts w:asciiTheme="minorHAnsi" w:hAnsiTheme="minorHAnsi"/>
          <w:lang w:val="pt-PT"/>
        </w:rPr>
        <w:t>Qual é a legislação nacional aplicável a possíveis litígios?</w:t>
      </w:r>
      <w:bookmarkEnd w:id="17"/>
    </w:p>
    <w:p w14:paraId="7D6CA9F2" w14:textId="2680DA5A" w:rsidR="002E444F" w:rsidRPr="00194D36" w:rsidRDefault="00C8799F" w:rsidP="002E444F">
      <w:pPr>
        <w:pStyle w:val="ParaClause"/>
        <w:rPr>
          <w:rFonts w:asciiTheme="minorHAnsi" w:hAnsiTheme="minorHAnsi" w:cstheme="minorHAnsi"/>
          <w:lang w:val="pt-PT"/>
        </w:rPr>
      </w:pPr>
      <w:r w:rsidRPr="00194D36">
        <w:rPr>
          <w:rFonts w:asciiTheme="minorHAnsi" w:hAnsiTheme="minorHAnsi"/>
          <w:lang w:val="pt-PT"/>
        </w:rPr>
        <w:t xml:space="preserve">Os presentes termos de utilização, o objeto dos mesmos e a respetiva formação (e todos os litígios ou reclamações não contratuais) são governados pela legislação de </w:t>
      </w:r>
      <w:r w:rsidR="009A3A73">
        <w:rPr>
          <w:rFonts w:asciiTheme="minorHAnsi" w:hAnsiTheme="minorHAnsi"/>
          <w:lang w:val="pt-PT"/>
        </w:rPr>
        <w:t>Portugal.</w:t>
      </w:r>
      <w:r w:rsidRPr="00194D36">
        <w:rPr>
          <w:rFonts w:asciiTheme="minorHAnsi" w:hAnsiTheme="minorHAnsi"/>
          <w:lang w:val="pt-PT"/>
        </w:rPr>
        <w:t xml:space="preserve"> Ambas as partes concorda</w:t>
      </w:r>
      <w:r w:rsidR="00C41419">
        <w:rPr>
          <w:rFonts w:asciiTheme="minorHAnsi" w:hAnsiTheme="minorHAnsi"/>
          <w:lang w:val="pt-PT"/>
        </w:rPr>
        <w:t>m</w:t>
      </w:r>
      <w:r w:rsidRPr="00194D36">
        <w:rPr>
          <w:rFonts w:asciiTheme="minorHAnsi" w:hAnsiTheme="minorHAnsi"/>
          <w:lang w:val="pt-PT"/>
        </w:rPr>
        <w:t xml:space="preserve"> com a jurisdição exclusiva dos tribunais de </w:t>
      </w:r>
      <w:r w:rsidR="009A3A73">
        <w:rPr>
          <w:rFonts w:asciiTheme="minorHAnsi" w:hAnsiTheme="minorHAnsi"/>
          <w:lang w:val="pt-PT"/>
        </w:rPr>
        <w:t>Lisboa (Portugal).</w:t>
      </w:r>
      <w:r w:rsidR="00F22598" w:rsidRPr="00194D36">
        <w:rPr>
          <w:rStyle w:val="FootnoteReference"/>
          <w:rFonts w:asciiTheme="minorHAnsi" w:hAnsiTheme="minorHAnsi" w:cstheme="minorHAnsi"/>
          <w:lang w:val="pt-PT"/>
        </w:rPr>
        <w:footnoteReference w:id="12"/>
      </w:r>
    </w:p>
    <w:p w14:paraId="382BE82F" w14:textId="27E9BE46" w:rsidR="00821462" w:rsidRPr="00194D36" w:rsidRDefault="00316B31" w:rsidP="00587878">
      <w:pPr>
        <w:pStyle w:val="ParaClause"/>
        <w:jc w:val="right"/>
        <w:rPr>
          <w:rFonts w:asciiTheme="minorHAnsi" w:hAnsiTheme="minorHAnsi" w:cstheme="minorHAnsi"/>
          <w:lang w:val="pt-PT"/>
        </w:rPr>
      </w:pPr>
      <w:r w:rsidRPr="00194D36">
        <w:rPr>
          <w:rFonts w:asciiTheme="minorHAnsi" w:hAnsiTheme="minorHAnsi"/>
          <w:lang w:val="pt-PT"/>
        </w:rPr>
        <w:t xml:space="preserve">Atualizado pela última vez em </w:t>
      </w:r>
      <w:r w:rsidRPr="00194D36">
        <w:rPr>
          <w:rFonts w:asciiTheme="minorHAnsi" w:hAnsiTheme="minorHAnsi"/>
          <w:highlight w:val="yellow"/>
          <w:lang w:val="pt-PT"/>
        </w:rPr>
        <w:t>XX/XX</w:t>
      </w:r>
      <w:r w:rsidRPr="00194D36">
        <w:rPr>
          <w:rFonts w:asciiTheme="minorHAnsi" w:hAnsiTheme="minorHAnsi"/>
          <w:lang w:val="pt-PT"/>
        </w:rPr>
        <w:t>/2023</w:t>
      </w:r>
    </w:p>
    <w:sectPr w:rsidR="00821462" w:rsidRPr="00194D36">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D645" w14:textId="77777777" w:rsidR="007C3F32" w:rsidRDefault="007C3F32">
      <w:pPr>
        <w:spacing w:after="0" w:line="240" w:lineRule="auto"/>
      </w:pPr>
      <w:r>
        <w:separator/>
      </w:r>
    </w:p>
  </w:endnote>
  <w:endnote w:type="continuationSeparator" w:id="0">
    <w:p w14:paraId="09AA4B20" w14:textId="77777777" w:rsidR="007C3F32" w:rsidRDefault="007C3F32">
      <w:pPr>
        <w:spacing w:after="0" w:line="240" w:lineRule="auto"/>
      </w:pPr>
      <w:r>
        <w:continuationSeparator/>
      </w:r>
    </w:p>
  </w:endnote>
  <w:endnote w:type="continuationNotice" w:id="1">
    <w:p w14:paraId="4DA4B0C4" w14:textId="77777777" w:rsidR="007C3F32" w:rsidRDefault="007C3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F8C6" w14:textId="77777777" w:rsidR="00BC0891" w:rsidRDefault="008C09DD">
    <w:pPr>
      <w:jc w:val="center"/>
    </w:pPr>
    <w:r>
      <w:fldChar w:fldCharType="begin"/>
    </w:r>
    <w:r>
      <w:instrText>PAGE</w:instrText>
    </w:r>
    <w:r>
      <w:fldChar w:fldCharType="separate"/>
    </w:r>
    <w:r w:rsidR="00BB544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C38B" w14:textId="77777777" w:rsidR="007C3F32" w:rsidRDefault="007C3F32">
      <w:pPr>
        <w:spacing w:after="0" w:line="240" w:lineRule="auto"/>
      </w:pPr>
      <w:r>
        <w:separator/>
      </w:r>
    </w:p>
  </w:footnote>
  <w:footnote w:type="continuationSeparator" w:id="0">
    <w:p w14:paraId="6BDFD721" w14:textId="77777777" w:rsidR="007C3F32" w:rsidRDefault="007C3F32">
      <w:pPr>
        <w:spacing w:after="0" w:line="240" w:lineRule="auto"/>
      </w:pPr>
      <w:r>
        <w:continuationSeparator/>
      </w:r>
    </w:p>
  </w:footnote>
  <w:footnote w:type="continuationNotice" w:id="1">
    <w:p w14:paraId="74D54704" w14:textId="77777777" w:rsidR="007C3F32" w:rsidRDefault="007C3F32">
      <w:pPr>
        <w:spacing w:after="0" w:line="240" w:lineRule="auto"/>
      </w:pPr>
    </w:p>
  </w:footnote>
  <w:footnote w:id="2">
    <w:p w14:paraId="247D459E" w14:textId="77777777" w:rsidR="00587878" w:rsidRPr="00194D36" w:rsidRDefault="00587878" w:rsidP="00587878">
      <w:pPr>
        <w:pStyle w:val="FootnoteText"/>
        <w:rPr>
          <w:lang w:val="pt-BR"/>
        </w:rPr>
      </w:pPr>
      <w:r>
        <w:rPr>
          <w:rStyle w:val="FootnoteReference"/>
          <w:highlight w:val="yellow"/>
        </w:rPr>
        <w:footnoteRef/>
      </w:r>
      <w:r w:rsidRPr="00194D36">
        <w:rPr>
          <w:highlight w:val="yellow"/>
          <w:lang w:val="pt-BR"/>
        </w:rPr>
        <w:t xml:space="preserve"> Hiperligação para a página Web dos termos de utilização a ser criada com o conteúdo fornecido</w:t>
      </w:r>
    </w:p>
  </w:footnote>
  <w:footnote w:id="3">
    <w:p w14:paraId="74E478EA" w14:textId="77777777" w:rsidR="00587878" w:rsidRPr="00194D36" w:rsidRDefault="00587878" w:rsidP="00587878">
      <w:pPr>
        <w:pStyle w:val="FootnoteText"/>
        <w:rPr>
          <w:highlight w:val="yellow"/>
          <w:lang w:val="pt-BR"/>
        </w:rPr>
      </w:pPr>
      <w:r>
        <w:rPr>
          <w:rStyle w:val="FootnoteReference"/>
          <w:highlight w:val="yellow"/>
        </w:rPr>
        <w:footnoteRef/>
      </w:r>
      <w:r w:rsidRPr="00194D36">
        <w:rPr>
          <w:highlight w:val="yellow"/>
          <w:lang w:val="pt-BR"/>
        </w:rPr>
        <w:t xml:space="preserve"> Hiperligação para os termos e condições de acordo com os rodapés </w:t>
      </w:r>
      <w:proofErr w:type="spellStart"/>
      <w:r w:rsidRPr="00194D36">
        <w:rPr>
          <w:highlight w:val="yellow"/>
          <w:lang w:val="pt-BR"/>
        </w:rPr>
        <w:t>Mustard</w:t>
      </w:r>
      <w:proofErr w:type="spellEnd"/>
      <w:r w:rsidRPr="00194D36">
        <w:rPr>
          <w:highlight w:val="yellow"/>
          <w:lang w:val="pt-BR"/>
        </w:rPr>
        <w:t xml:space="preserve"> CV relevantes para cada território. Nos territórios com RW e WP, contacte o departamento Jurídico para saber quais são os conjuntos corretos de hiperligações.</w:t>
      </w:r>
    </w:p>
    <w:p w14:paraId="7BFFA3E3" w14:textId="77777777" w:rsidR="00587878" w:rsidRPr="00194D36" w:rsidRDefault="00587878" w:rsidP="00587878">
      <w:pPr>
        <w:pStyle w:val="FootnoteText"/>
        <w:rPr>
          <w:lang w:val="pt-BR"/>
        </w:rPr>
      </w:pPr>
      <w:r w:rsidRPr="00194D36">
        <w:rPr>
          <w:highlight w:val="yellow"/>
          <w:lang w:val="pt-BR"/>
        </w:rPr>
        <w:t>Isla considerará a possibilidade de permitir que os consultores forneçam contratos ou termos e condições assinados, quando aplicável.</w:t>
      </w:r>
    </w:p>
  </w:footnote>
  <w:footnote w:id="4">
    <w:p w14:paraId="193F3779" w14:textId="77777777" w:rsidR="00587878" w:rsidRPr="00194D36" w:rsidRDefault="00587878" w:rsidP="00587878">
      <w:pPr>
        <w:pStyle w:val="FootnoteText"/>
        <w:rPr>
          <w:lang w:val="pt-BR"/>
        </w:rPr>
      </w:pPr>
      <w:r>
        <w:rPr>
          <w:rStyle w:val="FootnoteReference"/>
          <w:highlight w:val="yellow"/>
        </w:rPr>
        <w:footnoteRef/>
      </w:r>
      <w:r w:rsidRPr="00194D36">
        <w:rPr>
          <w:highlight w:val="yellow"/>
          <w:lang w:val="pt-BR"/>
        </w:rPr>
        <w:t xml:space="preserve"> Introduzir a hiperligação relevante de acordo com a tabela abaixo</w:t>
      </w:r>
      <w:r w:rsidRPr="00194D36">
        <w:rPr>
          <w:rStyle w:val="cf01"/>
          <w:highlight w:val="yellow"/>
          <w:lang w:val="pt-BR"/>
        </w:rPr>
        <w:t>.</w:t>
      </w:r>
      <w:r w:rsidRPr="00194D36">
        <w:rPr>
          <w:rStyle w:val="cf01"/>
          <w:lang w:val="pt-BR"/>
        </w:rPr>
        <w:t xml:space="preserve"> </w:t>
      </w:r>
    </w:p>
  </w:footnote>
  <w:footnote w:id="5">
    <w:p w14:paraId="73B8A608" w14:textId="3F76A90C" w:rsidR="006676C7" w:rsidRPr="00194D36" w:rsidRDefault="006676C7">
      <w:pPr>
        <w:pStyle w:val="FootnoteText"/>
        <w:rPr>
          <w:lang w:val="pt-BR"/>
        </w:rPr>
      </w:pPr>
      <w:r>
        <w:rPr>
          <w:rStyle w:val="FootnoteReference"/>
          <w:highlight w:val="yellow"/>
        </w:rPr>
        <w:footnoteRef/>
      </w:r>
      <w:r w:rsidRPr="00194D36">
        <w:rPr>
          <w:highlight w:val="yellow"/>
          <w:lang w:val="pt-BR"/>
        </w:rPr>
        <w:t xml:space="preserve"> A introduzir depois de criado.</w:t>
      </w:r>
    </w:p>
  </w:footnote>
  <w:footnote w:id="6">
    <w:p w14:paraId="08DB3ED9" w14:textId="16108890" w:rsidR="006676C7" w:rsidRPr="00194D36" w:rsidRDefault="006676C7">
      <w:pPr>
        <w:pStyle w:val="FootnoteText"/>
        <w:rPr>
          <w:lang w:val="pt-BR"/>
        </w:rPr>
      </w:pPr>
      <w:r>
        <w:rPr>
          <w:rStyle w:val="FootnoteReference"/>
          <w:highlight w:val="yellow"/>
        </w:rPr>
        <w:footnoteRef/>
      </w:r>
      <w:r w:rsidRPr="00194D36">
        <w:rPr>
          <w:highlight w:val="yellow"/>
          <w:lang w:val="pt-BR"/>
        </w:rPr>
        <w:t xml:space="preserve"> Introduzir hiperligação para cada cabeçalho.</w:t>
      </w:r>
    </w:p>
  </w:footnote>
  <w:footnote w:id="7">
    <w:p w14:paraId="22C084FE" w14:textId="76D7B627" w:rsidR="00FA0598" w:rsidRPr="00194D36" w:rsidRDefault="00FA0598">
      <w:pPr>
        <w:pStyle w:val="FootnoteText"/>
        <w:rPr>
          <w:highlight w:val="yellow"/>
          <w:lang w:val="pt-BR"/>
        </w:rPr>
      </w:pPr>
      <w:r>
        <w:rPr>
          <w:rStyle w:val="FootnoteReference"/>
          <w:highlight w:val="yellow"/>
        </w:rPr>
        <w:footnoteRef/>
      </w:r>
      <w:r w:rsidRPr="00194D36">
        <w:rPr>
          <w:highlight w:val="yellow"/>
          <w:lang w:val="pt-BR"/>
        </w:rPr>
        <w:t xml:space="preserve"> Isla verificará com cada país qual o ponto de contacto legal ou correto.</w:t>
      </w:r>
    </w:p>
  </w:footnote>
  <w:footnote w:id="8">
    <w:p w14:paraId="48AEB2A6" w14:textId="50A0EBB2" w:rsidR="008A3D55" w:rsidRPr="00194D36" w:rsidRDefault="008A3D55">
      <w:pPr>
        <w:pStyle w:val="FootnoteText"/>
        <w:rPr>
          <w:lang w:val="pt-BR"/>
        </w:rPr>
      </w:pPr>
      <w:r>
        <w:rPr>
          <w:rStyle w:val="FootnoteReference"/>
          <w:highlight w:val="yellow"/>
        </w:rPr>
        <w:footnoteRef/>
      </w:r>
      <w:r w:rsidRPr="00194D36">
        <w:rPr>
          <w:highlight w:val="yellow"/>
          <w:lang w:val="pt-BR"/>
        </w:rPr>
        <w:t xml:space="preserve"> Introduzir a hiperligação relevante de acordo com a tabela abaixo. </w:t>
      </w:r>
    </w:p>
  </w:footnote>
  <w:footnote w:id="9">
    <w:p w14:paraId="3B65C258" w14:textId="487EFA7C" w:rsidR="00EF230D" w:rsidRPr="00194D36" w:rsidRDefault="00EF230D">
      <w:pPr>
        <w:pStyle w:val="FootnoteText"/>
        <w:rPr>
          <w:lang w:val="pt-BR"/>
        </w:rPr>
      </w:pPr>
      <w:r>
        <w:rPr>
          <w:rStyle w:val="FootnoteReference"/>
          <w:highlight w:val="yellow"/>
        </w:rPr>
        <w:footnoteRef/>
      </w:r>
      <w:r w:rsidRPr="00194D36">
        <w:rPr>
          <w:highlight w:val="yellow"/>
          <w:lang w:val="pt-BR"/>
        </w:rPr>
        <w:t xml:space="preserve"> Introduzir a hiperligação relevante de acordo com a tabela abaixo. </w:t>
      </w:r>
    </w:p>
  </w:footnote>
  <w:footnote w:id="10">
    <w:p w14:paraId="0B2581CF" w14:textId="2356B775" w:rsidR="00B52645" w:rsidRPr="00194D36" w:rsidRDefault="00B52645">
      <w:pPr>
        <w:pStyle w:val="FootnoteText"/>
        <w:rPr>
          <w:lang w:val="pt-BR"/>
        </w:rPr>
      </w:pPr>
      <w:r>
        <w:rPr>
          <w:rStyle w:val="FootnoteReference"/>
          <w:highlight w:val="yellow"/>
        </w:rPr>
        <w:footnoteRef/>
      </w:r>
      <w:r w:rsidRPr="00194D36">
        <w:rPr>
          <w:highlight w:val="yellow"/>
          <w:lang w:val="pt-BR"/>
        </w:rPr>
        <w:t xml:space="preserve"> Introduzir a hiperligação relevante para os </w:t>
      </w:r>
      <w:r w:rsidRPr="00194D36">
        <w:rPr>
          <w:rStyle w:val="cf01"/>
          <w:highlight w:val="yellow"/>
          <w:lang w:val="pt-BR"/>
        </w:rPr>
        <w:t>Termos e condições RW e, se aplicável, os Termos e condições WP</w:t>
      </w:r>
    </w:p>
  </w:footnote>
  <w:footnote w:id="11">
    <w:p w14:paraId="28C2BEAA" w14:textId="1DC045EA" w:rsidR="00F8030F" w:rsidRPr="00194D36" w:rsidRDefault="00F8030F">
      <w:pPr>
        <w:pStyle w:val="FootnoteText"/>
        <w:rPr>
          <w:lang w:val="pt-BR"/>
        </w:rPr>
      </w:pPr>
      <w:r>
        <w:rPr>
          <w:rStyle w:val="FootnoteReference"/>
          <w:highlight w:val="yellow"/>
        </w:rPr>
        <w:footnoteRef/>
      </w:r>
      <w:r w:rsidRPr="00194D36">
        <w:rPr>
          <w:highlight w:val="yellow"/>
          <w:lang w:val="pt-BR"/>
        </w:rPr>
        <w:t xml:space="preserve"> Introduzir a hiperligação relevante de acordo com a tabela abaixo. </w:t>
      </w:r>
    </w:p>
  </w:footnote>
  <w:footnote w:id="12">
    <w:p w14:paraId="4854C7D0" w14:textId="1F2CCDE9" w:rsidR="00F22598" w:rsidRPr="00194D36" w:rsidRDefault="00F22598">
      <w:pPr>
        <w:pStyle w:val="FootnoteText"/>
        <w:rPr>
          <w:lang w:val="pt-BR"/>
        </w:rPr>
      </w:pPr>
      <w:r>
        <w:rPr>
          <w:rStyle w:val="FootnoteReference"/>
          <w:highlight w:val="yellow"/>
        </w:rPr>
        <w:footnoteRef/>
      </w:r>
      <w:r w:rsidRPr="00194D36">
        <w:rPr>
          <w:highlight w:val="yellow"/>
          <w:lang w:val="pt-BR"/>
        </w:rPr>
        <w:t xml:space="preserve"> Preencher isto em colaboração com o departamento Jurídico de cada território do portal.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59A8F11E">
      <w:start w:val="1"/>
      <w:numFmt w:val="bullet"/>
      <w:pStyle w:val="DefinedTermBullet"/>
      <w:lvlText w:val=""/>
      <w:lvlJc w:val="left"/>
      <w:pPr>
        <w:ind w:left="1440" w:hanging="360"/>
      </w:pPr>
      <w:rPr>
        <w:rFonts w:ascii="Symbol" w:hAnsi="Symbol" w:hint="default"/>
        <w:color w:val="000000"/>
      </w:rPr>
    </w:lvl>
    <w:lvl w:ilvl="1" w:tplc="8D14E282" w:tentative="1">
      <w:start w:val="1"/>
      <w:numFmt w:val="bullet"/>
      <w:lvlText w:val="o"/>
      <w:lvlJc w:val="left"/>
      <w:pPr>
        <w:ind w:left="2160" w:hanging="360"/>
      </w:pPr>
      <w:rPr>
        <w:rFonts w:ascii="Courier New" w:hAnsi="Courier New" w:cs="Courier New" w:hint="default"/>
      </w:rPr>
    </w:lvl>
    <w:lvl w:ilvl="2" w:tplc="563ED8D2" w:tentative="1">
      <w:start w:val="1"/>
      <w:numFmt w:val="bullet"/>
      <w:lvlText w:val=""/>
      <w:lvlJc w:val="left"/>
      <w:pPr>
        <w:ind w:left="2880" w:hanging="360"/>
      </w:pPr>
      <w:rPr>
        <w:rFonts w:ascii="Wingdings" w:hAnsi="Wingdings" w:hint="default"/>
      </w:rPr>
    </w:lvl>
    <w:lvl w:ilvl="3" w:tplc="84788460" w:tentative="1">
      <w:start w:val="1"/>
      <w:numFmt w:val="bullet"/>
      <w:lvlText w:val=""/>
      <w:lvlJc w:val="left"/>
      <w:pPr>
        <w:ind w:left="3600" w:hanging="360"/>
      </w:pPr>
      <w:rPr>
        <w:rFonts w:ascii="Symbol" w:hAnsi="Symbol" w:hint="default"/>
      </w:rPr>
    </w:lvl>
    <w:lvl w:ilvl="4" w:tplc="C098392C" w:tentative="1">
      <w:start w:val="1"/>
      <w:numFmt w:val="bullet"/>
      <w:lvlText w:val="o"/>
      <w:lvlJc w:val="left"/>
      <w:pPr>
        <w:ind w:left="4320" w:hanging="360"/>
      </w:pPr>
      <w:rPr>
        <w:rFonts w:ascii="Courier New" w:hAnsi="Courier New" w:cs="Courier New" w:hint="default"/>
      </w:rPr>
    </w:lvl>
    <w:lvl w:ilvl="5" w:tplc="9A263162" w:tentative="1">
      <w:start w:val="1"/>
      <w:numFmt w:val="bullet"/>
      <w:lvlText w:val=""/>
      <w:lvlJc w:val="left"/>
      <w:pPr>
        <w:ind w:left="5040" w:hanging="360"/>
      </w:pPr>
      <w:rPr>
        <w:rFonts w:ascii="Wingdings" w:hAnsi="Wingdings" w:hint="default"/>
      </w:rPr>
    </w:lvl>
    <w:lvl w:ilvl="6" w:tplc="CFFEC4E4" w:tentative="1">
      <w:start w:val="1"/>
      <w:numFmt w:val="bullet"/>
      <w:lvlText w:val=""/>
      <w:lvlJc w:val="left"/>
      <w:pPr>
        <w:ind w:left="5760" w:hanging="360"/>
      </w:pPr>
      <w:rPr>
        <w:rFonts w:ascii="Symbol" w:hAnsi="Symbol" w:hint="default"/>
      </w:rPr>
    </w:lvl>
    <w:lvl w:ilvl="7" w:tplc="D0F619BC" w:tentative="1">
      <w:start w:val="1"/>
      <w:numFmt w:val="bullet"/>
      <w:lvlText w:val="o"/>
      <w:lvlJc w:val="left"/>
      <w:pPr>
        <w:ind w:left="6480" w:hanging="360"/>
      </w:pPr>
      <w:rPr>
        <w:rFonts w:ascii="Courier New" w:hAnsi="Courier New" w:cs="Courier New" w:hint="default"/>
      </w:rPr>
    </w:lvl>
    <w:lvl w:ilvl="8" w:tplc="B32EA074"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3B45EB"/>
    <w:multiLevelType w:val="hybridMultilevel"/>
    <w:tmpl w:val="E2AA102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9F2A02"/>
    <w:multiLevelType w:val="hybridMultilevel"/>
    <w:tmpl w:val="95F69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111E0"/>
    <w:multiLevelType w:val="hybridMultilevel"/>
    <w:tmpl w:val="33E2C58A"/>
    <w:lvl w:ilvl="0" w:tplc="FFFFFFFF">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E82F3A"/>
    <w:multiLevelType w:val="hybridMultilevel"/>
    <w:tmpl w:val="1DF80854"/>
    <w:lvl w:ilvl="0" w:tplc="F0AC9CFC">
      <w:start w:val="1"/>
      <w:numFmt w:val="decimal"/>
      <w:pStyle w:val="ScheduleHeading-Single"/>
      <w:lvlText w:val="Schedule"/>
      <w:lvlJc w:val="left"/>
      <w:pPr>
        <w:tabs>
          <w:tab w:val="num" w:pos="720"/>
        </w:tabs>
        <w:ind w:left="720" w:hanging="720"/>
      </w:pPr>
      <w:rPr>
        <w:color w:val="000000"/>
      </w:rPr>
    </w:lvl>
    <w:lvl w:ilvl="1" w:tplc="E4E47B98" w:tentative="1">
      <w:start w:val="1"/>
      <w:numFmt w:val="lowerLetter"/>
      <w:lvlText w:val="%2."/>
      <w:lvlJc w:val="left"/>
      <w:pPr>
        <w:tabs>
          <w:tab w:val="num" w:pos="1440"/>
        </w:tabs>
        <w:ind w:left="1440" w:hanging="360"/>
      </w:pPr>
    </w:lvl>
    <w:lvl w:ilvl="2" w:tplc="D9AAD888" w:tentative="1">
      <w:start w:val="1"/>
      <w:numFmt w:val="lowerRoman"/>
      <w:lvlText w:val="%3."/>
      <w:lvlJc w:val="right"/>
      <w:pPr>
        <w:tabs>
          <w:tab w:val="num" w:pos="2160"/>
        </w:tabs>
        <w:ind w:left="2160" w:hanging="180"/>
      </w:pPr>
    </w:lvl>
    <w:lvl w:ilvl="3" w:tplc="6058938E" w:tentative="1">
      <w:start w:val="1"/>
      <w:numFmt w:val="decimal"/>
      <w:lvlText w:val="%4."/>
      <w:lvlJc w:val="left"/>
      <w:pPr>
        <w:tabs>
          <w:tab w:val="num" w:pos="2880"/>
        </w:tabs>
        <w:ind w:left="2880" w:hanging="360"/>
      </w:pPr>
    </w:lvl>
    <w:lvl w:ilvl="4" w:tplc="577EE190" w:tentative="1">
      <w:start w:val="1"/>
      <w:numFmt w:val="lowerLetter"/>
      <w:lvlText w:val="%5."/>
      <w:lvlJc w:val="left"/>
      <w:pPr>
        <w:tabs>
          <w:tab w:val="num" w:pos="3600"/>
        </w:tabs>
        <w:ind w:left="3600" w:hanging="360"/>
      </w:pPr>
    </w:lvl>
    <w:lvl w:ilvl="5" w:tplc="08C85C28" w:tentative="1">
      <w:start w:val="1"/>
      <w:numFmt w:val="lowerRoman"/>
      <w:lvlText w:val="%6."/>
      <w:lvlJc w:val="right"/>
      <w:pPr>
        <w:tabs>
          <w:tab w:val="num" w:pos="4320"/>
        </w:tabs>
        <w:ind w:left="4320" w:hanging="180"/>
      </w:pPr>
    </w:lvl>
    <w:lvl w:ilvl="6" w:tplc="D40C4E90" w:tentative="1">
      <w:start w:val="1"/>
      <w:numFmt w:val="decimal"/>
      <w:lvlText w:val="%7."/>
      <w:lvlJc w:val="left"/>
      <w:pPr>
        <w:tabs>
          <w:tab w:val="num" w:pos="5040"/>
        </w:tabs>
        <w:ind w:left="5040" w:hanging="360"/>
      </w:pPr>
    </w:lvl>
    <w:lvl w:ilvl="7" w:tplc="3A8C9498" w:tentative="1">
      <w:start w:val="1"/>
      <w:numFmt w:val="lowerLetter"/>
      <w:lvlText w:val="%8."/>
      <w:lvlJc w:val="left"/>
      <w:pPr>
        <w:tabs>
          <w:tab w:val="num" w:pos="5760"/>
        </w:tabs>
        <w:ind w:left="5760" w:hanging="360"/>
      </w:pPr>
    </w:lvl>
    <w:lvl w:ilvl="8" w:tplc="1D28ED56" w:tentative="1">
      <w:start w:val="1"/>
      <w:numFmt w:val="lowerRoman"/>
      <w:lvlText w:val="%9."/>
      <w:lvlJc w:val="right"/>
      <w:pPr>
        <w:tabs>
          <w:tab w:val="num" w:pos="6480"/>
        </w:tabs>
        <w:ind w:left="6480" w:hanging="180"/>
      </w:pPr>
    </w:lvl>
  </w:abstractNum>
  <w:abstractNum w:abstractNumId="7" w15:restartNumberingAfterBreak="0">
    <w:nsid w:val="25B00E4C"/>
    <w:multiLevelType w:val="hybridMultilevel"/>
    <w:tmpl w:val="97C4AA26"/>
    <w:lvl w:ilvl="0" w:tplc="CB4256D4">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94E6DF2A" w:tentative="1">
      <w:start w:val="1"/>
      <w:numFmt w:val="lowerLetter"/>
      <w:lvlText w:val="%2."/>
      <w:lvlJc w:val="left"/>
      <w:pPr>
        <w:ind w:left="1440" w:hanging="360"/>
      </w:pPr>
    </w:lvl>
    <w:lvl w:ilvl="2" w:tplc="E6A85AA2" w:tentative="1">
      <w:start w:val="1"/>
      <w:numFmt w:val="lowerRoman"/>
      <w:lvlText w:val="%3."/>
      <w:lvlJc w:val="right"/>
      <w:pPr>
        <w:ind w:left="2160" w:hanging="180"/>
      </w:pPr>
    </w:lvl>
    <w:lvl w:ilvl="3" w:tplc="602A9466" w:tentative="1">
      <w:start w:val="1"/>
      <w:numFmt w:val="decimal"/>
      <w:lvlText w:val="%4."/>
      <w:lvlJc w:val="left"/>
      <w:pPr>
        <w:ind w:left="2880" w:hanging="360"/>
      </w:pPr>
    </w:lvl>
    <w:lvl w:ilvl="4" w:tplc="89BED1E8" w:tentative="1">
      <w:start w:val="1"/>
      <w:numFmt w:val="lowerLetter"/>
      <w:lvlText w:val="%5."/>
      <w:lvlJc w:val="left"/>
      <w:pPr>
        <w:ind w:left="3600" w:hanging="360"/>
      </w:pPr>
    </w:lvl>
    <w:lvl w:ilvl="5" w:tplc="51AA7CB0" w:tentative="1">
      <w:start w:val="1"/>
      <w:numFmt w:val="lowerRoman"/>
      <w:lvlText w:val="%6."/>
      <w:lvlJc w:val="right"/>
      <w:pPr>
        <w:ind w:left="4320" w:hanging="180"/>
      </w:pPr>
    </w:lvl>
    <w:lvl w:ilvl="6" w:tplc="F00A5306" w:tentative="1">
      <w:start w:val="1"/>
      <w:numFmt w:val="decimal"/>
      <w:lvlText w:val="%7."/>
      <w:lvlJc w:val="left"/>
      <w:pPr>
        <w:ind w:left="5040" w:hanging="360"/>
      </w:pPr>
    </w:lvl>
    <w:lvl w:ilvl="7" w:tplc="6EC87622" w:tentative="1">
      <w:start w:val="1"/>
      <w:numFmt w:val="lowerLetter"/>
      <w:lvlText w:val="%8."/>
      <w:lvlJc w:val="left"/>
      <w:pPr>
        <w:ind w:left="5760" w:hanging="360"/>
      </w:pPr>
    </w:lvl>
    <w:lvl w:ilvl="8" w:tplc="74962CA8" w:tentative="1">
      <w:start w:val="1"/>
      <w:numFmt w:val="lowerRoman"/>
      <w:lvlText w:val="%9."/>
      <w:lvlJc w:val="right"/>
      <w:pPr>
        <w:ind w:left="6480" w:hanging="180"/>
      </w:pPr>
    </w:lvl>
  </w:abstractNum>
  <w:abstractNum w:abstractNumId="8" w15:restartNumberingAfterBreak="0">
    <w:nsid w:val="29C94F29"/>
    <w:multiLevelType w:val="hybridMultilevel"/>
    <w:tmpl w:val="4CBC2A34"/>
    <w:lvl w:ilvl="0" w:tplc="E1F03BEA">
      <w:start w:val="1"/>
      <w:numFmt w:val="decimal"/>
      <w:pStyle w:val="QuestionParagraph"/>
      <w:lvlText w:val="%1."/>
      <w:lvlJc w:val="left"/>
      <w:pPr>
        <w:ind w:left="720" w:hanging="360"/>
      </w:pPr>
      <w:rPr>
        <w:color w:val="000000"/>
      </w:rPr>
    </w:lvl>
    <w:lvl w:ilvl="1" w:tplc="ED7C3DC8" w:tentative="1">
      <w:start w:val="1"/>
      <w:numFmt w:val="lowerLetter"/>
      <w:lvlText w:val="%2."/>
      <w:lvlJc w:val="left"/>
      <w:pPr>
        <w:ind w:left="1440" w:hanging="360"/>
      </w:pPr>
    </w:lvl>
    <w:lvl w:ilvl="2" w:tplc="6A4C66AA" w:tentative="1">
      <w:start w:val="1"/>
      <w:numFmt w:val="lowerRoman"/>
      <w:lvlText w:val="%3."/>
      <w:lvlJc w:val="right"/>
      <w:pPr>
        <w:ind w:left="2160" w:hanging="180"/>
      </w:pPr>
    </w:lvl>
    <w:lvl w:ilvl="3" w:tplc="154C8CEE" w:tentative="1">
      <w:start w:val="1"/>
      <w:numFmt w:val="decimal"/>
      <w:lvlText w:val="%4."/>
      <w:lvlJc w:val="left"/>
      <w:pPr>
        <w:ind w:left="2880" w:hanging="360"/>
      </w:pPr>
    </w:lvl>
    <w:lvl w:ilvl="4" w:tplc="169A7520" w:tentative="1">
      <w:start w:val="1"/>
      <w:numFmt w:val="lowerLetter"/>
      <w:lvlText w:val="%5."/>
      <w:lvlJc w:val="left"/>
      <w:pPr>
        <w:ind w:left="3600" w:hanging="360"/>
      </w:pPr>
    </w:lvl>
    <w:lvl w:ilvl="5" w:tplc="CFA6973A" w:tentative="1">
      <w:start w:val="1"/>
      <w:numFmt w:val="lowerRoman"/>
      <w:lvlText w:val="%6."/>
      <w:lvlJc w:val="right"/>
      <w:pPr>
        <w:ind w:left="4320" w:hanging="180"/>
      </w:pPr>
    </w:lvl>
    <w:lvl w:ilvl="6" w:tplc="0C00A080" w:tentative="1">
      <w:start w:val="1"/>
      <w:numFmt w:val="decimal"/>
      <w:lvlText w:val="%7."/>
      <w:lvlJc w:val="left"/>
      <w:pPr>
        <w:ind w:left="5040" w:hanging="360"/>
      </w:pPr>
    </w:lvl>
    <w:lvl w:ilvl="7" w:tplc="B52CE636" w:tentative="1">
      <w:start w:val="1"/>
      <w:numFmt w:val="lowerLetter"/>
      <w:lvlText w:val="%8."/>
      <w:lvlJc w:val="left"/>
      <w:pPr>
        <w:ind w:left="5760" w:hanging="360"/>
      </w:pPr>
    </w:lvl>
    <w:lvl w:ilvl="8" w:tplc="6CB6D8EC" w:tentative="1">
      <w:start w:val="1"/>
      <w:numFmt w:val="lowerRoman"/>
      <w:lvlText w:val="%9."/>
      <w:lvlJc w:val="right"/>
      <w:pPr>
        <w:ind w:left="6480" w:hanging="180"/>
      </w:pPr>
    </w:lvl>
  </w:abstractNum>
  <w:abstractNum w:abstractNumId="9" w15:restartNumberingAfterBreak="0">
    <w:nsid w:val="310416CA"/>
    <w:multiLevelType w:val="hybridMultilevel"/>
    <w:tmpl w:val="072EDEC8"/>
    <w:lvl w:ilvl="0" w:tplc="6606562E">
      <w:start w:val="1"/>
      <w:numFmt w:val="bullet"/>
      <w:pStyle w:val="subclause2Bullet2"/>
      <w:lvlText w:val=""/>
      <w:lvlJc w:val="left"/>
      <w:pPr>
        <w:ind w:left="2279" w:hanging="360"/>
      </w:pPr>
      <w:rPr>
        <w:rFonts w:ascii="Symbol" w:hAnsi="Symbol" w:hint="default"/>
        <w:color w:val="000000"/>
      </w:rPr>
    </w:lvl>
    <w:lvl w:ilvl="1" w:tplc="746A6C7E" w:tentative="1">
      <w:start w:val="1"/>
      <w:numFmt w:val="bullet"/>
      <w:lvlText w:val="o"/>
      <w:lvlJc w:val="left"/>
      <w:pPr>
        <w:ind w:left="2999" w:hanging="360"/>
      </w:pPr>
      <w:rPr>
        <w:rFonts w:ascii="Courier New" w:hAnsi="Courier New" w:cs="Courier New" w:hint="default"/>
      </w:rPr>
    </w:lvl>
    <w:lvl w:ilvl="2" w:tplc="B166497A" w:tentative="1">
      <w:start w:val="1"/>
      <w:numFmt w:val="bullet"/>
      <w:lvlText w:val=""/>
      <w:lvlJc w:val="left"/>
      <w:pPr>
        <w:ind w:left="3719" w:hanging="360"/>
      </w:pPr>
      <w:rPr>
        <w:rFonts w:ascii="Wingdings" w:hAnsi="Wingdings" w:hint="default"/>
      </w:rPr>
    </w:lvl>
    <w:lvl w:ilvl="3" w:tplc="65840C48" w:tentative="1">
      <w:start w:val="1"/>
      <w:numFmt w:val="bullet"/>
      <w:lvlText w:val=""/>
      <w:lvlJc w:val="left"/>
      <w:pPr>
        <w:ind w:left="4439" w:hanging="360"/>
      </w:pPr>
      <w:rPr>
        <w:rFonts w:ascii="Symbol" w:hAnsi="Symbol" w:hint="default"/>
      </w:rPr>
    </w:lvl>
    <w:lvl w:ilvl="4" w:tplc="AC4E9CBE" w:tentative="1">
      <w:start w:val="1"/>
      <w:numFmt w:val="bullet"/>
      <w:lvlText w:val="o"/>
      <w:lvlJc w:val="left"/>
      <w:pPr>
        <w:ind w:left="5159" w:hanging="360"/>
      </w:pPr>
      <w:rPr>
        <w:rFonts w:ascii="Courier New" w:hAnsi="Courier New" w:cs="Courier New" w:hint="default"/>
      </w:rPr>
    </w:lvl>
    <w:lvl w:ilvl="5" w:tplc="8B501F8A" w:tentative="1">
      <w:start w:val="1"/>
      <w:numFmt w:val="bullet"/>
      <w:lvlText w:val=""/>
      <w:lvlJc w:val="left"/>
      <w:pPr>
        <w:ind w:left="5879" w:hanging="360"/>
      </w:pPr>
      <w:rPr>
        <w:rFonts w:ascii="Wingdings" w:hAnsi="Wingdings" w:hint="default"/>
      </w:rPr>
    </w:lvl>
    <w:lvl w:ilvl="6" w:tplc="678A9A8E" w:tentative="1">
      <w:start w:val="1"/>
      <w:numFmt w:val="bullet"/>
      <w:lvlText w:val=""/>
      <w:lvlJc w:val="left"/>
      <w:pPr>
        <w:ind w:left="6599" w:hanging="360"/>
      </w:pPr>
      <w:rPr>
        <w:rFonts w:ascii="Symbol" w:hAnsi="Symbol" w:hint="default"/>
      </w:rPr>
    </w:lvl>
    <w:lvl w:ilvl="7" w:tplc="9FB675D0" w:tentative="1">
      <w:start w:val="1"/>
      <w:numFmt w:val="bullet"/>
      <w:lvlText w:val="o"/>
      <w:lvlJc w:val="left"/>
      <w:pPr>
        <w:ind w:left="7319" w:hanging="360"/>
      </w:pPr>
      <w:rPr>
        <w:rFonts w:ascii="Courier New" w:hAnsi="Courier New" w:cs="Courier New" w:hint="default"/>
      </w:rPr>
    </w:lvl>
    <w:lvl w:ilvl="8" w:tplc="214EF2A8" w:tentative="1">
      <w:start w:val="1"/>
      <w:numFmt w:val="bullet"/>
      <w:lvlText w:val=""/>
      <w:lvlJc w:val="left"/>
      <w:pPr>
        <w:ind w:left="8039" w:hanging="360"/>
      </w:pPr>
      <w:rPr>
        <w:rFonts w:ascii="Wingdings" w:hAnsi="Wingdings" w:hint="default"/>
      </w:rPr>
    </w:lvl>
  </w:abstractNum>
  <w:abstractNum w:abstractNumId="10" w15:restartNumberingAfterBreak="0">
    <w:nsid w:val="31E9741F"/>
    <w:multiLevelType w:val="hybridMultilevel"/>
    <w:tmpl w:val="0CAC7D4E"/>
    <w:lvl w:ilvl="0" w:tplc="8B92ED08">
      <w:start w:val="1"/>
      <w:numFmt w:val="bullet"/>
      <w:pStyle w:val="BulletList2"/>
      <w:lvlText w:val=""/>
      <w:lvlJc w:val="left"/>
      <w:pPr>
        <w:tabs>
          <w:tab w:val="num" w:pos="1077"/>
        </w:tabs>
        <w:ind w:left="1077" w:hanging="357"/>
      </w:pPr>
      <w:rPr>
        <w:rFonts w:ascii="Symbol" w:hAnsi="Symbol" w:hint="default"/>
        <w:color w:val="000000"/>
      </w:rPr>
    </w:lvl>
    <w:lvl w:ilvl="1" w:tplc="0580797C" w:tentative="1">
      <w:start w:val="1"/>
      <w:numFmt w:val="bullet"/>
      <w:lvlText w:val="o"/>
      <w:lvlJc w:val="left"/>
      <w:pPr>
        <w:tabs>
          <w:tab w:val="num" w:pos="1440"/>
        </w:tabs>
        <w:ind w:left="1440" w:hanging="360"/>
      </w:pPr>
      <w:rPr>
        <w:rFonts w:ascii="Courier New" w:hAnsi="Courier New" w:cs="Courier New" w:hint="default"/>
      </w:rPr>
    </w:lvl>
    <w:lvl w:ilvl="2" w:tplc="1EC852F4" w:tentative="1">
      <w:start w:val="1"/>
      <w:numFmt w:val="bullet"/>
      <w:lvlText w:val=""/>
      <w:lvlJc w:val="left"/>
      <w:pPr>
        <w:tabs>
          <w:tab w:val="num" w:pos="2160"/>
        </w:tabs>
        <w:ind w:left="2160" w:hanging="360"/>
      </w:pPr>
      <w:rPr>
        <w:rFonts w:ascii="Wingdings" w:hAnsi="Wingdings" w:hint="default"/>
      </w:rPr>
    </w:lvl>
    <w:lvl w:ilvl="3" w:tplc="B30EA80E" w:tentative="1">
      <w:start w:val="1"/>
      <w:numFmt w:val="bullet"/>
      <w:lvlText w:val=""/>
      <w:lvlJc w:val="left"/>
      <w:pPr>
        <w:tabs>
          <w:tab w:val="num" w:pos="2880"/>
        </w:tabs>
        <w:ind w:left="2880" w:hanging="360"/>
      </w:pPr>
      <w:rPr>
        <w:rFonts w:ascii="Symbol" w:hAnsi="Symbol" w:hint="default"/>
      </w:rPr>
    </w:lvl>
    <w:lvl w:ilvl="4" w:tplc="B33811A6" w:tentative="1">
      <w:start w:val="1"/>
      <w:numFmt w:val="bullet"/>
      <w:lvlText w:val="o"/>
      <w:lvlJc w:val="left"/>
      <w:pPr>
        <w:tabs>
          <w:tab w:val="num" w:pos="3600"/>
        </w:tabs>
        <w:ind w:left="3600" w:hanging="360"/>
      </w:pPr>
      <w:rPr>
        <w:rFonts w:ascii="Courier New" w:hAnsi="Courier New" w:cs="Courier New" w:hint="default"/>
      </w:rPr>
    </w:lvl>
    <w:lvl w:ilvl="5" w:tplc="72802968" w:tentative="1">
      <w:start w:val="1"/>
      <w:numFmt w:val="bullet"/>
      <w:lvlText w:val=""/>
      <w:lvlJc w:val="left"/>
      <w:pPr>
        <w:tabs>
          <w:tab w:val="num" w:pos="4320"/>
        </w:tabs>
        <w:ind w:left="4320" w:hanging="360"/>
      </w:pPr>
      <w:rPr>
        <w:rFonts w:ascii="Wingdings" w:hAnsi="Wingdings" w:hint="default"/>
      </w:rPr>
    </w:lvl>
    <w:lvl w:ilvl="6" w:tplc="EBFA654A" w:tentative="1">
      <w:start w:val="1"/>
      <w:numFmt w:val="bullet"/>
      <w:lvlText w:val=""/>
      <w:lvlJc w:val="left"/>
      <w:pPr>
        <w:tabs>
          <w:tab w:val="num" w:pos="5040"/>
        </w:tabs>
        <w:ind w:left="5040" w:hanging="360"/>
      </w:pPr>
      <w:rPr>
        <w:rFonts w:ascii="Symbol" w:hAnsi="Symbol" w:hint="default"/>
      </w:rPr>
    </w:lvl>
    <w:lvl w:ilvl="7" w:tplc="1E809EAC" w:tentative="1">
      <w:start w:val="1"/>
      <w:numFmt w:val="bullet"/>
      <w:lvlText w:val="o"/>
      <w:lvlJc w:val="left"/>
      <w:pPr>
        <w:tabs>
          <w:tab w:val="num" w:pos="5760"/>
        </w:tabs>
        <w:ind w:left="5760" w:hanging="360"/>
      </w:pPr>
      <w:rPr>
        <w:rFonts w:ascii="Courier New" w:hAnsi="Courier New" w:cs="Courier New" w:hint="default"/>
      </w:rPr>
    </w:lvl>
    <w:lvl w:ilvl="8" w:tplc="B93477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C668D"/>
    <w:multiLevelType w:val="hybridMultilevel"/>
    <w:tmpl w:val="594C4DAE"/>
    <w:lvl w:ilvl="0" w:tplc="1C18112C">
      <w:start w:val="1"/>
      <w:numFmt w:val="bullet"/>
      <w:pStyle w:val="Bullet4"/>
      <w:lvlText w:val=""/>
      <w:lvlJc w:val="left"/>
      <w:pPr>
        <w:tabs>
          <w:tab w:val="num" w:pos="2676"/>
        </w:tabs>
        <w:ind w:left="2676" w:hanging="357"/>
      </w:pPr>
      <w:rPr>
        <w:rFonts w:ascii="Symbol" w:hAnsi="Symbol" w:hint="default"/>
        <w:color w:val="000000"/>
      </w:rPr>
    </w:lvl>
    <w:lvl w:ilvl="1" w:tplc="171CEC4C" w:tentative="1">
      <w:start w:val="1"/>
      <w:numFmt w:val="bullet"/>
      <w:lvlText w:val="o"/>
      <w:lvlJc w:val="left"/>
      <w:pPr>
        <w:tabs>
          <w:tab w:val="num" w:pos="1440"/>
        </w:tabs>
        <w:ind w:left="1440" w:hanging="360"/>
      </w:pPr>
      <w:rPr>
        <w:rFonts w:ascii="Courier New" w:hAnsi="Courier New" w:cs="Courier New" w:hint="default"/>
      </w:rPr>
    </w:lvl>
    <w:lvl w:ilvl="2" w:tplc="B9081514" w:tentative="1">
      <w:start w:val="1"/>
      <w:numFmt w:val="bullet"/>
      <w:lvlText w:val=""/>
      <w:lvlJc w:val="left"/>
      <w:pPr>
        <w:tabs>
          <w:tab w:val="num" w:pos="2160"/>
        </w:tabs>
        <w:ind w:left="2160" w:hanging="360"/>
      </w:pPr>
      <w:rPr>
        <w:rFonts w:ascii="Wingdings" w:hAnsi="Wingdings" w:hint="default"/>
      </w:rPr>
    </w:lvl>
    <w:lvl w:ilvl="3" w:tplc="180CCCEC" w:tentative="1">
      <w:start w:val="1"/>
      <w:numFmt w:val="bullet"/>
      <w:lvlText w:val=""/>
      <w:lvlJc w:val="left"/>
      <w:pPr>
        <w:tabs>
          <w:tab w:val="num" w:pos="2880"/>
        </w:tabs>
        <w:ind w:left="2880" w:hanging="360"/>
      </w:pPr>
      <w:rPr>
        <w:rFonts w:ascii="Symbol" w:hAnsi="Symbol" w:hint="default"/>
      </w:rPr>
    </w:lvl>
    <w:lvl w:ilvl="4" w:tplc="19B21AA2" w:tentative="1">
      <w:start w:val="1"/>
      <w:numFmt w:val="bullet"/>
      <w:lvlText w:val="o"/>
      <w:lvlJc w:val="left"/>
      <w:pPr>
        <w:tabs>
          <w:tab w:val="num" w:pos="3600"/>
        </w:tabs>
        <w:ind w:left="3600" w:hanging="360"/>
      </w:pPr>
      <w:rPr>
        <w:rFonts w:ascii="Courier New" w:hAnsi="Courier New" w:cs="Courier New" w:hint="default"/>
      </w:rPr>
    </w:lvl>
    <w:lvl w:ilvl="5" w:tplc="39221C8A" w:tentative="1">
      <w:start w:val="1"/>
      <w:numFmt w:val="bullet"/>
      <w:lvlText w:val=""/>
      <w:lvlJc w:val="left"/>
      <w:pPr>
        <w:tabs>
          <w:tab w:val="num" w:pos="4320"/>
        </w:tabs>
        <w:ind w:left="4320" w:hanging="360"/>
      </w:pPr>
      <w:rPr>
        <w:rFonts w:ascii="Wingdings" w:hAnsi="Wingdings" w:hint="default"/>
      </w:rPr>
    </w:lvl>
    <w:lvl w:ilvl="6" w:tplc="5148CB80" w:tentative="1">
      <w:start w:val="1"/>
      <w:numFmt w:val="bullet"/>
      <w:lvlText w:val=""/>
      <w:lvlJc w:val="left"/>
      <w:pPr>
        <w:tabs>
          <w:tab w:val="num" w:pos="5040"/>
        </w:tabs>
        <w:ind w:left="5040" w:hanging="360"/>
      </w:pPr>
      <w:rPr>
        <w:rFonts w:ascii="Symbol" w:hAnsi="Symbol" w:hint="default"/>
      </w:rPr>
    </w:lvl>
    <w:lvl w:ilvl="7" w:tplc="A860E96E" w:tentative="1">
      <w:start w:val="1"/>
      <w:numFmt w:val="bullet"/>
      <w:lvlText w:val="o"/>
      <w:lvlJc w:val="left"/>
      <w:pPr>
        <w:tabs>
          <w:tab w:val="num" w:pos="5760"/>
        </w:tabs>
        <w:ind w:left="5760" w:hanging="360"/>
      </w:pPr>
      <w:rPr>
        <w:rFonts w:ascii="Courier New" w:hAnsi="Courier New" w:cs="Courier New" w:hint="default"/>
      </w:rPr>
    </w:lvl>
    <w:lvl w:ilvl="8" w:tplc="BC22F7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3" w15:restartNumberingAfterBreak="0">
    <w:nsid w:val="38130038"/>
    <w:multiLevelType w:val="hybridMultilevel"/>
    <w:tmpl w:val="FF8A0FAE"/>
    <w:lvl w:ilvl="0" w:tplc="627E1A7A">
      <w:start w:val="1"/>
      <w:numFmt w:val="bullet"/>
      <w:pStyle w:val="ClauseBullet2"/>
      <w:lvlText w:val=""/>
      <w:lvlJc w:val="left"/>
      <w:pPr>
        <w:ind w:left="1440" w:hanging="360"/>
      </w:pPr>
      <w:rPr>
        <w:rFonts w:ascii="Symbol" w:hAnsi="Symbol" w:hint="default"/>
        <w:color w:val="000000"/>
      </w:rPr>
    </w:lvl>
    <w:lvl w:ilvl="1" w:tplc="F9E6AC9C" w:tentative="1">
      <w:start w:val="1"/>
      <w:numFmt w:val="bullet"/>
      <w:lvlText w:val="o"/>
      <w:lvlJc w:val="left"/>
      <w:pPr>
        <w:ind w:left="2160" w:hanging="360"/>
      </w:pPr>
      <w:rPr>
        <w:rFonts w:ascii="Courier New" w:hAnsi="Courier New" w:cs="Courier New" w:hint="default"/>
      </w:rPr>
    </w:lvl>
    <w:lvl w:ilvl="2" w:tplc="72D4CAEA" w:tentative="1">
      <w:start w:val="1"/>
      <w:numFmt w:val="bullet"/>
      <w:lvlText w:val=""/>
      <w:lvlJc w:val="left"/>
      <w:pPr>
        <w:ind w:left="2880" w:hanging="360"/>
      </w:pPr>
      <w:rPr>
        <w:rFonts w:ascii="Wingdings" w:hAnsi="Wingdings" w:hint="default"/>
      </w:rPr>
    </w:lvl>
    <w:lvl w:ilvl="3" w:tplc="05F8522E" w:tentative="1">
      <w:start w:val="1"/>
      <w:numFmt w:val="bullet"/>
      <w:lvlText w:val=""/>
      <w:lvlJc w:val="left"/>
      <w:pPr>
        <w:ind w:left="3600" w:hanging="360"/>
      </w:pPr>
      <w:rPr>
        <w:rFonts w:ascii="Symbol" w:hAnsi="Symbol" w:hint="default"/>
      </w:rPr>
    </w:lvl>
    <w:lvl w:ilvl="4" w:tplc="069CCA8C" w:tentative="1">
      <w:start w:val="1"/>
      <w:numFmt w:val="bullet"/>
      <w:lvlText w:val="o"/>
      <w:lvlJc w:val="left"/>
      <w:pPr>
        <w:ind w:left="4320" w:hanging="360"/>
      </w:pPr>
      <w:rPr>
        <w:rFonts w:ascii="Courier New" w:hAnsi="Courier New" w:cs="Courier New" w:hint="default"/>
      </w:rPr>
    </w:lvl>
    <w:lvl w:ilvl="5" w:tplc="FFAABECA" w:tentative="1">
      <w:start w:val="1"/>
      <w:numFmt w:val="bullet"/>
      <w:lvlText w:val=""/>
      <w:lvlJc w:val="left"/>
      <w:pPr>
        <w:ind w:left="5040" w:hanging="360"/>
      </w:pPr>
      <w:rPr>
        <w:rFonts w:ascii="Wingdings" w:hAnsi="Wingdings" w:hint="default"/>
      </w:rPr>
    </w:lvl>
    <w:lvl w:ilvl="6" w:tplc="D9C60D7E" w:tentative="1">
      <w:start w:val="1"/>
      <w:numFmt w:val="bullet"/>
      <w:lvlText w:val=""/>
      <w:lvlJc w:val="left"/>
      <w:pPr>
        <w:ind w:left="5760" w:hanging="360"/>
      </w:pPr>
      <w:rPr>
        <w:rFonts w:ascii="Symbol" w:hAnsi="Symbol" w:hint="default"/>
      </w:rPr>
    </w:lvl>
    <w:lvl w:ilvl="7" w:tplc="DFD0C952" w:tentative="1">
      <w:start w:val="1"/>
      <w:numFmt w:val="bullet"/>
      <w:lvlText w:val="o"/>
      <w:lvlJc w:val="left"/>
      <w:pPr>
        <w:ind w:left="6480" w:hanging="360"/>
      </w:pPr>
      <w:rPr>
        <w:rFonts w:ascii="Courier New" w:hAnsi="Courier New" w:cs="Courier New" w:hint="default"/>
      </w:rPr>
    </w:lvl>
    <w:lvl w:ilvl="8" w:tplc="0ACA6A66" w:tentative="1">
      <w:start w:val="1"/>
      <w:numFmt w:val="bullet"/>
      <w:lvlText w:val=""/>
      <w:lvlJc w:val="left"/>
      <w:pPr>
        <w:ind w:left="7200" w:hanging="360"/>
      </w:pPr>
      <w:rPr>
        <w:rFonts w:ascii="Wingdings" w:hAnsi="Wingdings" w:hint="default"/>
      </w:rPr>
    </w:lvl>
  </w:abstractNum>
  <w:abstractNum w:abstractNumId="14" w15:restartNumberingAfterBreak="0">
    <w:nsid w:val="44D67987"/>
    <w:multiLevelType w:val="hybridMultilevel"/>
    <w:tmpl w:val="EBD6FB80"/>
    <w:lvl w:ilvl="0" w:tplc="34EA49AE">
      <w:start w:val="1"/>
      <w:numFmt w:val="bullet"/>
      <w:pStyle w:val="subclause1Bullet2"/>
      <w:lvlText w:val=""/>
      <w:lvlJc w:val="left"/>
      <w:pPr>
        <w:ind w:left="1440" w:hanging="360"/>
      </w:pPr>
      <w:rPr>
        <w:rFonts w:ascii="Symbol" w:hAnsi="Symbol" w:hint="default"/>
        <w:color w:val="000000"/>
      </w:rPr>
    </w:lvl>
    <w:lvl w:ilvl="1" w:tplc="2E805E10" w:tentative="1">
      <w:start w:val="1"/>
      <w:numFmt w:val="bullet"/>
      <w:lvlText w:val="o"/>
      <w:lvlJc w:val="left"/>
      <w:pPr>
        <w:ind w:left="2160" w:hanging="360"/>
      </w:pPr>
      <w:rPr>
        <w:rFonts w:ascii="Courier New" w:hAnsi="Courier New" w:cs="Courier New" w:hint="default"/>
      </w:rPr>
    </w:lvl>
    <w:lvl w:ilvl="2" w:tplc="E97CF6A2" w:tentative="1">
      <w:start w:val="1"/>
      <w:numFmt w:val="bullet"/>
      <w:lvlText w:val=""/>
      <w:lvlJc w:val="left"/>
      <w:pPr>
        <w:ind w:left="2880" w:hanging="360"/>
      </w:pPr>
      <w:rPr>
        <w:rFonts w:ascii="Wingdings" w:hAnsi="Wingdings" w:hint="default"/>
      </w:rPr>
    </w:lvl>
    <w:lvl w:ilvl="3" w:tplc="2B384E7A" w:tentative="1">
      <w:start w:val="1"/>
      <w:numFmt w:val="bullet"/>
      <w:lvlText w:val=""/>
      <w:lvlJc w:val="left"/>
      <w:pPr>
        <w:ind w:left="3600" w:hanging="360"/>
      </w:pPr>
      <w:rPr>
        <w:rFonts w:ascii="Symbol" w:hAnsi="Symbol" w:hint="default"/>
      </w:rPr>
    </w:lvl>
    <w:lvl w:ilvl="4" w:tplc="FBDCB11E" w:tentative="1">
      <w:start w:val="1"/>
      <w:numFmt w:val="bullet"/>
      <w:lvlText w:val="o"/>
      <w:lvlJc w:val="left"/>
      <w:pPr>
        <w:ind w:left="4320" w:hanging="360"/>
      </w:pPr>
      <w:rPr>
        <w:rFonts w:ascii="Courier New" w:hAnsi="Courier New" w:cs="Courier New" w:hint="default"/>
      </w:rPr>
    </w:lvl>
    <w:lvl w:ilvl="5" w:tplc="638ED8CC" w:tentative="1">
      <w:start w:val="1"/>
      <w:numFmt w:val="bullet"/>
      <w:lvlText w:val=""/>
      <w:lvlJc w:val="left"/>
      <w:pPr>
        <w:ind w:left="5040" w:hanging="360"/>
      </w:pPr>
      <w:rPr>
        <w:rFonts w:ascii="Wingdings" w:hAnsi="Wingdings" w:hint="default"/>
      </w:rPr>
    </w:lvl>
    <w:lvl w:ilvl="6" w:tplc="81FACB76" w:tentative="1">
      <w:start w:val="1"/>
      <w:numFmt w:val="bullet"/>
      <w:lvlText w:val=""/>
      <w:lvlJc w:val="left"/>
      <w:pPr>
        <w:ind w:left="5760" w:hanging="360"/>
      </w:pPr>
      <w:rPr>
        <w:rFonts w:ascii="Symbol" w:hAnsi="Symbol" w:hint="default"/>
      </w:rPr>
    </w:lvl>
    <w:lvl w:ilvl="7" w:tplc="13FC2AEE" w:tentative="1">
      <w:start w:val="1"/>
      <w:numFmt w:val="bullet"/>
      <w:lvlText w:val="o"/>
      <w:lvlJc w:val="left"/>
      <w:pPr>
        <w:ind w:left="6480" w:hanging="360"/>
      </w:pPr>
      <w:rPr>
        <w:rFonts w:ascii="Courier New" w:hAnsi="Courier New" w:cs="Courier New" w:hint="default"/>
      </w:rPr>
    </w:lvl>
    <w:lvl w:ilvl="8" w:tplc="489C0AFC" w:tentative="1">
      <w:start w:val="1"/>
      <w:numFmt w:val="bullet"/>
      <w:lvlText w:val=""/>
      <w:lvlJc w:val="left"/>
      <w:pPr>
        <w:ind w:left="7200" w:hanging="360"/>
      </w:pPr>
      <w:rPr>
        <w:rFonts w:ascii="Wingdings" w:hAnsi="Wingdings" w:hint="default"/>
      </w:rPr>
    </w:lvl>
  </w:abstractNum>
  <w:abstractNum w:abstractNumId="15" w15:restartNumberingAfterBreak="0">
    <w:nsid w:val="44E96665"/>
    <w:multiLevelType w:val="hybridMultilevel"/>
    <w:tmpl w:val="EF1E142A"/>
    <w:lvl w:ilvl="0" w:tplc="3160B4A0">
      <w:start w:val="1"/>
      <w:numFmt w:val="bullet"/>
      <w:pStyle w:val="subclause3Bullet1"/>
      <w:lvlText w:val=""/>
      <w:lvlJc w:val="left"/>
      <w:pPr>
        <w:ind w:left="2988" w:hanging="360"/>
      </w:pPr>
      <w:rPr>
        <w:rFonts w:ascii="Symbol" w:hAnsi="Symbol" w:hint="default"/>
        <w:color w:val="000000"/>
      </w:rPr>
    </w:lvl>
    <w:lvl w:ilvl="1" w:tplc="DEB44FAA" w:tentative="1">
      <w:start w:val="1"/>
      <w:numFmt w:val="bullet"/>
      <w:lvlText w:val="o"/>
      <w:lvlJc w:val="left"/>
      <w:pPr>
        <w:ind w:left="3708" w:hanging="360"/>
      </w:pPr>
      <w:rPr>
        <w:rFonts w:ascii="Courier New" w:hAnsi="Courier New" w:cs="Courier New" w:hint="default"/>
      </w:rPr>
    </w:lvl>
    <w:lvl w:ilvl="2" w:tplc="A23C6030" w:tentative="1">
      <w:start w:val="1"/>
      <w:numFmt w:val="bullet"/>
      <w:lvlText w:val=""/>
      <w:lvlJc w:val="left"/>
      <w:pPr>
        <w:ind w:left="4428" w:hanging="360"/>
      </w:pPr>
      <w:rPr>
        <w:rFonts w:ascii="Wingdings" w:hAnsi="Wingdings" w:hint="default"/>
      </w:rPr>
    </w:lvl>
    <w:lvl w:ilvl="3" w:tplc="934EA3B8" w:tentative="1">
      <w:start w:val="1"/>
      <w:numFmt w:val="bullet"/>
      <w:lvlText w:val=""/>
      <w:lvlJc w:val="left"/>
      <w:pPr>
        <w:ind w:left="5148" w:hanging="360"/>
      </w:pPr>
      <w:rPr>
        <w:rFonts w:ascii="Symbol" w:hAnsi="Symbol" w:hint="default"/>
      </w:rPr>
    </w:lvl>
    <w:lvl w:ilvl="4" w:tplc="5D7CB9D6" w:tentative="1">
      <w:start w:val="1"/>
      <w:numFmt w:val="bullet"/>
      <w:lvlText w:val="o"/>
      <w:lvlJc w:val="left"/>
      <w:pPr>
        <w:ind w:left="5868" w:hanging="360"/>
      </w:pPr>
      <w:rPr>
        <w:rFonts w:ascii="Courier New" w:hAnsi="Courier New" w:cs="Courier New" w:hint="default"/>
      </w:rPr>
    </w:lvl>
    <w:lvl w:ilvl="5" w:tplc="EA02FE16" w:tentative="1">
      <w:start w:val="1"/>
      <w:numFmt w:val="bullet"/>
      <w:lvlText w:val=""/>
      <w:lvlJc w:val="left"/>
      <w:pPr>
        <w:ind w:left="6588" w:hanging="360"/>
      </w:pPr>
      <w:rPr>
        <w:rFonts w:ascii="Wingdings" w:hAnsi="Wingdings" w:hint="default"/>
      </w:rPr>
    </w:lvl>
    <w:lvl w:ilvl="6" w:tplc="2C04F706" w:tentative="1">
      <w:start w:val="1"/>
      <w:numFmt w:val="bullet"/>
      <w:lvlText w:val=""/>
      <w:lvlJc w:val="left"/>
      <w:pPr>
        <w:ind w:left="7308" w:hanging="360"/>
      </w:pPr>
      <w:rPr>
        <w:rFonts w:ascii="Symbol" w:hAnsi="Symbol" w:hint="default"/>
      </w:rPr>
    </w:lvl>
    <w:lvl w:ilvl="7" w:tplc="56407082" w:tentative="1">
      <w:start w:val="1"/>
      <w:numFmt w:val="bullet"/>
      <w:lvlText w:val="o"/>
      <w:lvlJc w:val="left"/>
      <w:pPr>
        <w:ind w:left="8028" w:hanging="360"/>
      </w:pPr>
      <w:rPr>
        <w:rFonts w:ascii="Courier New" w:hAnsi="Courier New" w:cs="Courier New" w:hint="default"/>
      </w:rPr>
    </w:lvl>
    <w:lvl w:ilvl="8" w:tplc="B4B630C0" w:tentative="1">
      <w:start w:val="1"/>
      <w:numFmt w:val="bullet"/>
      <w:lvlText w:val=""/>
      <w:lvlJc w:val="left"/>
      <w:pPr>
        <w:ind w:left="8748" w:hanging="360"/>
      </w:pPr>
      <w:rPr>
        <w:rFonts w:ascii="Wingdings" w:hAnsi="Wingdings" w:hint="default"/>
      </w:rPr>
    </w:lvl>
  </w:abstractNum>
  <w:abstractNum w:abstractNumId="16" w15:restartNumberingAfterBreak="0">
    <w:nsid w:val="46AC04C6"/>
    <w:multiLevelType w:val="hybridMultilevel"/>
    <w:tmpl w:val="E6C47700"/>
    <w:lvl w:ilvl="0" w:tplc="BD4211CE">
      <w:start w:val="1"/>
      <w:numFmt w:val="bullet"/>
      <w:pStyle w:val="subclause2Bullet1"/>
      <w:lvlText w:val=""/>
      <w:lvlJc w:val="left"/>
      <w:pPr>
        <w:ind w:left="2279" w:hanging="360"/>
      </w:pPr>
      <w:rPr>
        <w:rFonts w:ascii="Symbol" w:hAnsi="Symbol" w:hint="default"/>
        <w:color w:val="000000"/>
      </w:rPr>
    </w:lvl>
    <w:lvl w:ilvl="1" w:tplc="66E0F63C" w:tentative="1">
      <w:start w:val="1"/>
      <w:numFmt w:val="bullet"/>
      <w:lvlText w:val="o"/>
      <w:lvlJc w:val="left"/>
      <w:pPr>
        <w:ind w:left="2999" w:hanging="360"/>
      </w:pPr>
      <w:rPr>
        <w:rFonts w:ascii="Courier New" w:hAnsi="Courier New" w:cs="Courier New" w:hint="default"/>
      </w:rPr>
    </w:lvl>
    <w:lvl w:ilvl="2" w:tplc="04987F76" w:tentative="1">
      <w:start w:val="1"/>
      <w:numFmt w:val="bullet"/>
      <w:lvlText w:val=""/>
      <w:lvlJc w:val="left"/>
      <w:pPr>
        <w:ind w:left="3719" w:hanging="360"/>
      </w:pPr>
      <w:rPr>
        <w:rFonts w:ascii="Wingdings" w:hAnsi="Wingdings" w:hint="default"/>
      </w:rPr>
    </w:lvl>
    <w:lvl w:ilvl="3" w:tplc="47D41C66" w:tentative="1">
      <w:start w:val="1"/>
      <w:numFmt w:val="bullet"/>
      <w:lvlText w:val=""/>
      <w:lvlJc w:val="left"/>
      <w:pPr>
        <w:ind w:left="4439" w:hanging="360"/>
      </w:pPr>
      <w:rPr>
        <w:rFonts w:ascii="Symbol" w:hAnsi="Symbol" w:hint="default"/>
      </w:rPr>
    </w:lvl>
    <w:lvl w:ilvl="4" w:tplc="FF9EE236" w:tentative="1">
      <w:start w:val="1"/>
      <w:numFmt w:val="bullet"/>
      <w:lvlText w:val="o"/>
      <w:lvlJc w:val="left"/>
      <w:pPr>
        <w:ind w:left="5159" w:hanging="360"/>
      </w:pPr>
      <w:rPr>
        <w:rFonts w:ascii="Courier New" w:hAnsi="Courier New" w:cs="Courier New" w:hint="default"/>
      </w:rPr>
    </w:lvl>
    <w:lvl w:ilvl="5" w:tplc="CC8C9A88" w:tentative="1">
      <w:start w:val="1"/>
      <w:numFmt w:val="bullet"/>
      <w:lvlText w:val=""/>
      <w:lvlJc w:val="left"/>
      <w:pPr>
        <w:ind w:left="5879" w:hanging="360"/>
      </w:pPr>
      <w:rPr>
        <w:rFonts w:ascii="Wingdings" w:hAnsi="Wingdings" w:hint="default"/>
      </w:rPr>
    </w:lvl>
    <w:lvl w:ilvl="6" w:tplc="E3749044" w:tentative="1">
      <w:start w:val="1"/>
      <w:numFmt w:val="bullet"/>
      <w:lvlText w:val=""/>
      <w:lvlJc w:val="left"/>
      <w:pPr>
        <w:ind w:left="6599" w:hanging="360"/>
      </w:pPr>
      <w:rPr>
        <w:rFonts w:ascii="Symbol" w:hAnsi="Symbol" w:hint="default"/>
      </w:rPr>
    </w:lvl>
    <w:lvl w:ilvl="7" w:tplc="2624930E" w:tentative="1">
      <w:start w:val="1"/>
      <w:numFmt w:val="bullet"/>
      <w:lvlText w:val="o"/>
      <w:lvlJc w:val="left"/>
      <w:pPr>
        <w:ind w:left="7319" w:hanging="360"/>
      </w:pPr>
      <w:rPr>
        <w:rFonts w:ascii="Courier New" w:hAnsi="Courier New" w:cs="Courier New" w:hint="default"/>
      </w:rPr>
    </w:lvl>
    <w:lvl w:ilvl="8" w:tplc="16F882B2" w:tentative="1">
      <w:start w:val="1"/>
      <w:numFmt w:val="bullet"/>
      <w:lvlText w:val=""/>
      <w:lvlJc w:val="left"/>
      <w:pPr>
        <w:ind w:left="8039" w:hanging="360"/>
      </w:pPr>
      <w:rPr>
        <w:rFonts w:ascii="Wingdings" w:hAnsi="Wingdings" w:hint="default"/>
      </w:rPr>
    </w:lvl>
  </w:abstractNum>
  <w:abstractNum w:abstractNumId="17" w15:restartNumberingAfterBreak="0">
    <w:nsid w:val="47F42723"/>
    <w:multiLevelType w:val="hybridMultilevel"/>
    <w:tmpl w:val="C5A02EE6"/>
    <w:lvl w:ilvl="0" w:tplc="257A33E6">
      <w:start w:val="1"/>
      <w:numFmt w:val="bullet"/>
      <w:pStyle w:val="subclause1Bullet1"/>
      <w:lvlText w:val=""/>
      <w:lvlJc w:val="left"/>
      <w:pPr>
        <w:ind w:left="1440" w:hanging="360"/>
      </w:pPr>
      <w:rPr>
        <w:rFonts w:ascii="Symbol" w:hAnsi="Symbol" w:hint="default"/>
        <w:color w:val="000000"/>
      </w:rPr>
    </w:lvl>
    <w:lvl w:ilvl="1" w:tplc="6FCA32E0" w:tentative="1">
      <w:start w:val="1"/>
      <w:numFmt w:val="bullet"/>
      <w:lvlText w:val="o"/>
      <w:lvlJc w:val="left"/>
      <w:pPr>
        <w:ind w:left="2160" w:hanging="360"/>
      </w:pPr>
      <w:rPr>
        <w:rFonts w:ascii="Courier New" w:hAnsi="Courier New" w:cs="Courier New" w:hint="default"/>
      </w:rPr>
    </w:lvl>
    <w:lvl w:ilvl="2" w:tplc="2E8AB31E" w:tentative="1">
      <w:start w:val="1"/>
      <w:numFmt w:val="bullet"/>
      <w:lvlText w:val=""/>
      <w:lvlJc w:val="left"/>
      <w:pPr>
        <w:ind w:left="2880" w:hanging="360"/>
      </w:pPr>
      <w:rPr>
        <w:rFonts w:ascii="Wingdings" w:hAnsi="Wingdings" w:hint="default"/>
      </w:rPr>
    </w:lvl>
    <w:lvl w:ilvl="3" w:tplc="02DC15F4" w:tentative="1">
      <w:start w:val="1"/>
      <w:numFmt w:val="bullet"/>
      <w:lvlText w:val=""/>
      <w:lvlJc w:val="left"/>
      <w:pPr>
        <w:ind w:left="3600" w:hanging="360"/>
      </w:pPr>
      <w:rPr>
        <w:rFonts w:ascii="Symbol" w:hAnsi="Symbol" w:hint="default"/>
      </w:rPr>
    </w:lvl>
    <w:lvl w:ilvl="4" w:tplc="A546DC50" w:tentative="1">
      <w:start w:val="1"/>
      <w:numFmt w:val="bullet"/>
      <w:lvlText w:val="o"/>
      <w:lvlJc w:val="left"/>
      <w:pPr>
        <w:ind w:left="4320" w:hanging="360"/>
      </w:pPr>
      <w:rPr>
        <w:rFonts w:ascii="Courier New" w:hAnsi="Courier New" w:cs="Courier New" w:hint="default"/>
      </w:rPr>
    </w:lvl>
    <w:lvl w:ilvl="5" w:tplc="7C483A34" w:tentative="1">
      <w:start w:val="1"/>
      <w:numFmt w:val="bullet"/>
      <w:lvlText w:val=""/>
      <w:lvlJc w:val="left"/>
      <w:pPr>
        <w:ind w:left="5040" w:hanging="360"/>
      </w:pPr>
      <w:rPr>
        <w:rFonts w:ascii="Wingdings" w:hAnsi="Wingdings" w:hint="default"/>
      </w:rPr>
    </w:lvl>
    <w:lvl w:ilvl="6" w:tplc="3E76BC04" w:tentative="1">
      <w:start w:val="1"/>
      <w:numFmt w:val="bullet"/>
      <w:lvlText w:val=""/>
      <w:lvlJc w:val="left"/>
      <w:pPr>
        <w:ind w:left="5760" w:hanging="360"/>
      </w:pPr>
      <w:rPr>
        <w:rFonts w:ascii="Symbol" w:hAnsi="Symbol" w:hint="default"/>
      </w:rPr>
    </w:lvl>
    <w:lvl w:ilvl="7" w:tplc="667AE8A0" w:tentative="1">
      <w:start w:val="1"/>
      <w:numFmt w:val="bullet"/>
      <w:lvlText w:val="o"/>
      <w:lvlJc w:val="left"/>
      <w:pPr>
        <w:ind w:left="6480" w:hanging="360"/>
      </w:pPr>
      <w:rPr>
        <w:rFonts w:ascii="Courier New" w:hAnsi="Courier New" w:cs="Courier New" w:hint="default"/>
      </w:rPr>
    </w:lvl>
    <w:lvl w:ilvl="8" w:tplc="F4642C94" w:tentative="1">
      <w:start w:val="1"/>
      <w:numFmt w:val="bullet"/>
      <w:lvlText w:val=""/>
      <w:lvlJc w:val="left"/>
      <w:pPr>
        <w:ind w:left="7200" w:hanging="360"/>
      </w:pPr>
      <w:rPr>
        <w:rFonts w:ascii="Wingdings" w:hAnsi="Wingdings" w:hint="default"/>
      </w:rPr>
    </w:lvl>
  </w:abstractNum>
  <w:abstractNum w:abstractNumId="18" w15:restartNumberingAfterBreak="0">
    <w:nsid w:val="55CB0AF0"/>
    <w:multiLevelType w:val="hybridMultilevel"/>
    <w:tmpl w:val="EB98B43A"/>
    <w:lvl w:ilvl="0" w:tplc="31C84BDC">
      <w:start w:val="1"/>
      <w:numFmt w:val="decimal"/>
      <w:pStyle w:val="LongQuestionPara"/>
      <w:lvlText w:val="%1."/>
      <w:lvlJc w:val="left"/>
      <w:pPr>
        <w:ind w:left="360" w:hanging="360"/>
      </w:pPr>
      <w:rPr>
        <w:rFonts w:hint="default"/>
        <w:b/>
        <w:i w:val="0"/>
        <w:color w:val="000000"/>
        <w:sz w:val="24"/>
      </w:rPr>
    </w:lvl>
    <w:lvl w:ilvl="1" w:tplc="ADFE5A8C" w:tentative="1">
      <w:start w:val="1"/>
      <w:numFmt w:val="lowerLetter"/>
      <w:lvlText w:val="%2."/>
      <w:lvlJc w:val="left"/>
      <w:pPr>
        <w:ind w:left="1440" w:hanging="360"/>
      </w:pPr>
    </w:lvl>
    <w:lvl w:ilvl="2" w:tplc="1EC6F46E" w:tentative="1">
      <w:start w:val="1"/>
      <w:numFmt w:val="lowerRoman"/>
      <w:lvlText w:val="%3."/>
      <w:lvlJc w:val="right"/>
      <w:pPr>
        <w:ind w:left="2160" w:hanging="180"/>
      </w:pPr>
    </w:lvl>
    <w:lvl w:ilvl="3" w:tplc="A43AB67A" w:tentative="1">
      <w:start w:val="1"/>
      <w:numFmt w:val="decimal"/>
      <w:lvlText w:val="%4."/>
      <w:lvlJc w:val="left"/>
      <w:pPr>
        <w:ind w:left="2880" w:hanging="360"/>
      </w:pPr>
    </w:lvl>
    <w:lvl w:ilvl="4" w:tplc="EE8C05B2" w:tentative="1">
      <w:start w:val="1"/>
      <w:numFmt w:val="lowerLetter"/>
      <w:lvlText w:val="%5."/>
      <w:lvlJc w:val="left"/>
      <w:pPr>
        <w:ind w:left="3600" w:hanging="360"/>
      </w:pPr>
    </w:lvl>
    <w:lvl w:ilvl="5" w:tplc="FC2CE552" w:tentative="1">
      <w:start w:val="1"/>
      <w:numFmt w:val="lowerRoman"/>
      <w:lvlText w:val="%6."/>
      <w:lvlJc w:val="right"/>
      <w:pPr>
        <w:ind w:left="4320" w:hanging="180"/>
      </w:pPr>
    </w:lvl>
    <w:lvl w:ilvl="6" w:tplc="33C68B2E" w:tentative="1">
      <w:start w:val="1"/>
      <w:numFmt w:val="decimal"/>
      <w:lvlText w:val="%7."/>
      <w:lvlJc w:val="left"/>
      <w:pPr>
        <w:ind w:left="5040" w:hanging="360"/>
      </w:pPr>
    </w:lvl>
    <w:lvl w:ilvl="7" w:tplc="F95858C0" w:tentative="1">
      <w:start w:val="1"/>
      <w:numFmt w:val="lowerLetter"/>
      <w:lvlText w:val="%8."/>
      <w:lvlJc w:val="left"/>
      <w:pPr>
        <w:ind w:left="5760" w:hanging="360"/>
      </w:pPr>
    </w:lvl>
    <w:lvl w:ilvl="8" w:tplc="1598EC5E" w:tentative="1">
      <w:start w:val="1"/>
      <w:numFmt w:val="lowerRoman"/>
      <w:lvlText w:val="%9."/>
      <w:lvlJc w:val="right"/>
      <w:pPr>
        <w:ind w:left="6480" w:hanging="180"/>
      </w:pPr>
    </w:lvl>
  </w:abstractNum>
  <w:abstractNum w:abstractNumId="1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61071422"/>
    <w:multiLevelType w:val="hybridMultilevel"/>
    <w:tmpl w:val="59B858D8"/>
    <w:lvl w:ilvl="0" w:tplc="C470A960">
      <w:start w:val="1"/>
      <w:numFmt w:val="bullet"/>
      <w:pStyle w:val="ClauseBullet1"/>
      <w:lvlText w:val=""/>
      <w:lvlJc w:val="left"/>
      <w:pPr>
        <w:ind w:left="1080" w:hanging="360"/>
      </w:pPr>
      <w:rPr>
        <w:rFonts w:ascii="Symbol" w:hAnsi="Symbol" w:hint="default"/>
        <w:color w:val="000000"/>
      </w:rPr>
    </w:lvl>
    <w:lvl w:ilvl="1" w:tplc="3E2CAD22" w:tentative="1">
      <w:start w:val="1"/>
      <w:numFmt w:val="bullet"/>
      <w:lvlText w:val="o"/>
      <w:lvlJc w:val="left"/>
      <w:pPr>
        <w:ind w:left="1800" w:hanging="360"/>
      </w:pPr>
      <w:rPr>
        <w:rFonts w:ascii="Courier New" w:hAnsi="Courier New" w:cs="Courier New" w:hint="default"/>
      </w:rPr>
    </w:lvl>
    <w:lvl w:ilvl="2" w:tplc="7C4E607A" w:tentative="1">
      <w:start w:val="1"/>
      <w:numFmt w:val="bullet"/>
      <w:lvlText w:val=""/>
      <w:lvlJc w:val="left"/>
      <w:pPr>
        <w:ind w:left="2520" w:hanging="360"/>
      </w:pPr>
      <w:rPr>
        <w:rFonts w:ascii="Wingdings" w:hAnsi="Wingdings" w:hint="default"/>
      </w:rPr>
    </w:lvl>
    <w:lvl w:ilvl="3" w:tplc="9FCE1AE8" w:tentative="1">
      <w:start w:val="1"/>
      <w:numFmt w:val="bullet"/>
      <w:lvlText w:val=""/>
      <w:lvlJc w:val="left"/>
      <w:pPr>
        <w:ind w:left="3240" w:hanging="360"/>
      </w:pPr>
      <w:rPr>
        <w:rFonts w:ascii="Symbol" w:hAnsi="Symbol" w:hint="default"/>
      </w:rPr>
    </w:lvl>
    <w:lvl w:ilvl="4" w:tplc="A60813C4" w:tentative="1">
      <w:start w:val="1"/>
      <w:numFmt w:val="bullet"/>
      <w:lvlText w:val="o"/>
      <w:lvlJc w:val="left"/>
      <w:pPr>
        <w:ind w:left="3960" w:hanging="360"/>
      </w:pPr>
      <w:rPr>
        <w:rFonts w:ascii="Courier New" w:hAnsi="Courier New" w:cs="Courier New" w:hint="default"/>
      </w:rPr>
    </w:lvl>
    <w:lvl w:ilvl="5" w:tplc="AEAEFAFC" w:tentative="1">
      <w:start w:val="1"/>
      <w:numFmt w:val="bullet"/>
      <w:lvlText w:val=""/>
      <w:lvlJc w:val="left"/>
      <w:pPr>
        <w:ind w:left="4680" w:hanging="360"/>
      </w:pPr>
      <w:rPr>
        <w:rFonts w:ascii="Wingdings" w:hAnsi="Wingdings" w:hint="default"/>
      </w:rPr>
    </w:lvl>
    <w:lvl w:ilvl="6" w:tplc="4762F976" w:tentative="1">
      <w:start w:val="1"/>
      <w:numFmt w:val="bullet"/>
      <w:lvlText w:val=""/>
      <w:lvlJc w:val="left"/>
      <w:pPr>
        <w:ind w:left="5400" w:hanging="360"/>
      </w:pPr>
      <w:rPr>
        <w:rFonts w:ascii="Symbol" w:hAnsi="Symbol" w:hint="default"/>
      </w:rPr>
    </w:lvl>
    <w:lvl w:ilvl="7" w:tplc="C654190A" w:tentative="1">
      <w:start w:val="1"/>
      <w:numFmt w:val="bullet"/>
      <w:lvlText w:val="o"/>
      <w:lvlJc w:val="left"/>
      <w:pPr>
        <w:ind w:left="6120" w:hanging="360"/>
      </w:pPr>
      <w:rPr>
        <w:rFonts w:ascii="Courier New" w:hAnsi="Courier New" w:cs="Courier New" w:hint="default"/>
      </w:rPr>
    </w:lvl>
    <w:lvl w:ilvl="8" w:tplc="08C60A4E" w:tentative="1">
      <w:start w:val="1"/>
      <w:numFmt w:val="bullet"/>
      <w:lvlText w:val=""/>
      <w:lvlJc w:val="left"/>
      <w:pPr>
        <w:ind w:left="6840" w:hanging="360"/>
      </w:pPr>
      <w:rPr>
        <w:rFonts w:ascii="Wingdings" w:hAnsi="Wingdings" w:hint="default"/>
      </w:rPr>
    </w:lvl>
  </w:abstractNum>
  <w:abstractNum w:abstractNumId="21" w15:restartNumberingAfterBreak="0">
    <w:nsid w:val="642371CD"/>
    <w:multiLevelType w:val="hybridMultilevel"/>
    <w:tmpl w:val="3B76A654"/>
    <w:lvl w:ilvl="0" w:tplc="BD804E98">
      <w:start w:val="1"/>
      <w:numFmt w:val="bullet"/>
      <w:pStyle w:val="subclause3Bullet2"/>
      <w:lvlText w:val=""/>
      <w:lvlJc w:val="left"/>
      <w:pPr>
        <w:ind w:left="3748" w:hanging="360"/>
      </w:pPr>
      <w:rPr>
        <w:rFonts w:ascii="Symbol" w:hAnsi="Symbol" w:hint="default"/>
        <w:color w:val="000000"/>
      </w:rPr>
    </w:lvl>
    <w:lvl w:ilvl="1" w:tplc="B6DA3E1C" w:tentative="1">
      <w:start w:val="1"/>
      <w:numFmt w:val="bullet"/>
      <w:lvlText w:val="o"/>
      <w:lvlJc w:val="left"/>
      <w:pPr>
        <w:ind w:left="4468" w:hanging="360"/>
      </w:pPr>
      <w:rPr>
        <w:rFonts w:ascii="Courier New" w:hAnsi="Courier New" w:cs="Courier New" w:hint="default"/>
      </w:rPr>
    </w:lvl>
    <w:lvl w:ilvl="2" w:tplc="1FB81EFC" w:tentative="1">
      <w:start w:val="1"/>
      <w:numFmt w:val="bullet"/>
      <w:lvlText w:val=""/>
      <w:lvlJc w:val="left"/>
      <w:pPr>
        <w:ind w:left="5188" w:hanging="360"/>
      </w:pPr>
      <w:rPr>
        <w:rFonts w:ascii="Wingdings" w:hAnsi="Wingdings" w:hint="default"/>
      </w:rPr>
    </w:lvl>
    <w:lvl w:ilvl="3" w:tplc="180CE7FC" w:tentative="1">
      <w:start w:val="1"/>
      <w:numFmt w:val="bullet"/>
      <w:lvlText w:val=""/>
      <w:lvlJc w:val="left"/>
      <w:pPr>
        <w:ind w:left="5908" w:hanging="360"/>
      </w:pPr>
      <w:rPr>
        <w:rFonts w:ascii="Symbol" w:hAnsi="Symbol" w:hint="default"/>
      </w:rPr>
    </w:lvl>
    <w:lvl w:ilvl="4" w:tplc="6B2CD084" w:tentative="1">
      <w:start w:val="1"/>
      <w:numFmt w:val="bullet"/>
      <w:lvlText w:val="o"/>
      <w:lvlJc w:val="left"/>
      <w:pPr>
        <w:ind w:left="6628" w:hanging="360"/>
      </w:pPr>
      <w:rPr>
        <w:rFonts w:ascii="Courier New" w:hAnsi="Courier New" w:cs="Courier New" w:hint="default"/>
      </w:rPr>
    </w:lvl>
    <w:lvl w:ilvl="5" w:tplc="166A22A0" w:tentative="1">
      <w:start w:val="1"/>
      <w:numFmt w:val="bullet"/>
      <w:lvlText w:val=""/>
      <w:lvlJc w:val="left"/>
      <w:pPr>
        <w:ind w:left="7348" w:hanging="360"/>
      </w:pPr>
      <w:rPr>
        <w:rFonts w:ascii="Wingdings" w:hAnsi="Wingdings" w:hint="default"/>
      </w:rPr>
    </w:lvl>
    <w:lvl w:ilvl="6" w:tplc="AC62AF76" w:tentative="1">
      <w:start w:val="1"/>
      <w:numFmt w:val="bullet"/>
      <w:lvlText w:val=""/>
      <w:lvlJc w:val="left"/>
      <w:pPr>
        <w:ind w:left="8068" w:hanging="360"/>
      </w:pPr>
      <w:rPr>
        <w:rFonts w:ascii="Symbol" w:hAnsi="Symbol" w:hint="default"/>
      </w:rPr>
    </w:lvl>
    <w:lvl w:ilvl="7" w:tplc="D3086E96" w:tentative="1">
      <w:start w:val="1"/>
      <w:numFmt w:val="bullet"/>
      <w:lvlText w:val="o"/>
      <w:lvlJc w:val="left"/>
      <w:pPr>
        <w:ind w:left="8788" w:hanging="360"/>
      </w:pPr>
      <w:rPr>
        <w:rFonts w:ascii="Courier New" w:hAnsi="Courier New" w:cs="Courier New" w:hint="default"/>
      </w:rPr>
    </w:lvl>
    <w:lvl w:ilvl="8" w:tplc="12ACAF6A" w:tentative="1">
      <w:start w:val="1"/>
      <w:numFmt w:val="bullet"/>
      <w:lvlText w:val=""/>
      <w:lvlJc w:val="left"/>
      <w:pPr>
        <w:ind w:left="9508" w:hanging="360"/>
      </w:pPr>
      <w:rPr>
        <w:rFonts w:ascii="Wingdings" w:hAnsi="Wingdings" w:hint="default"/>
      </w:rPr>
    </w:lvl>
  </w:abstractNum>
  <w:abstractNum w:abstractNumId="2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3" w15:restartNumberingAfterBreak="0">
    <w:nsid w:val="6A14466B"/>
    <w:multiLevelType w:val="hybridMultilevel"/>
    <w:tmpl w:val="2402A666"/>
    <w:lvl w:ilvl="0" w:tplc="E42C22F6">
      <w:start w:val="1"/>
      <w:numFmt w:val="bullet"/>
      <w:pStyle w:val="BulletList1"/>
      <w:lvlText w:val="·"/>
      <w:lvlJc w:val="left"/>
      <w:pPr>
        <w:tabs>
          <w:tab w:val="num" w:pos="360"/>
        </w:tabs>
        <w:ind w:left="360" w:hanging="360"/>
      </w:pPr>
      <w:rPr>
        <w:rFonts w:ascii="Symbol" w:hAnsi="Symbol" w:hint="default"/>
        <w:color w:val="000000"/>
      </w:rPr>
    </w:lvl>
    <w:lvl w:ilvl="1" w:tplc="C0DAEB9A" w:tentative="1">
      <w:start w:val="1"/>
      <w:numFmt w:val="bullet"/>
      <w:lvlText w:val="·"/>
      <w:lvlJc w:val="left"/>
      <w:pPr>
        <w:tabs>
          <w:tab w:val="num" w:pos="1440"/>
        </w:tabs>
        <w:ind w:left="1440" w:hanging="360"/>
      </w:pPr>
      <w:rPr>
        <w:rFonts w:ascii="Symbol" w:hAnsi="Symbol" w:hint="default"/>
      </w:rPr>
    </w:lvl>
    <w:lvl w:ilvl="2" w:tplc="00C24E32" w:tentative="1">
      <w:start w:val="1"/>
      <w:numFmt w:val="bullet"/>
      <w:lvlText w:val="·"/>
      <w:lvlJc w:val="left"/>
      <w:pPr>
        <w:tabs>
          <w:tab w:val="num" w:pos="2160"/>
        </w:tabs>
        <w:ind w:left="2160" w:hanging="360"/>
      </w:pPr>
      <w:rPr>
        <w:rFonts w:ascii="Symbol" w:hAnsi="Symbol" w:hint="default"/>
      </w:rPr>
    </w:lvl>
    <w:lvl w:ilvl="3" w:tplc="6930B1E2" w:tentative="1">
      <w:start w:val="1"/>
      <w:numFmt w:val="bullet"/>
      <w:lvlText w:val="·"/>
      <w:lvlJc w:val="left"/>
      <w:pPr>
        <w:tabs>
          <w:tab w:val="num" w:pos="2880"/>
        </w:tabs>
        <w:ind w:left="2880" w:hanging="360"/>
      </w:pPr>
      <w:rPr>
        <w:rFonts w:ascii="Symbol" w:hAnsi="Symbol" w:hint="default"/>
      </w:rPr>
    </w:lvl>
    <w:lvl w:ilvl="4" w:tplc="DCC633B6" w:tentative="1">
      <w:start w:val="1"/>
      <w:numFmt w:val="bullet"/>
      <w:lvlText w:val="o"/>
      <w:lvlJc w:val="left"/>
      <w:pPr>
        <w:tabs>
          <w:tab w:val="num" w:pos="3600"/>
        </w:tabs>
        <w:ind w:left="3600" w:hanging="360"/>
      </w:pPr>
      <w:rPr>
        <w:rFonts w:ascii="Courier New" w:hAnsi="Courier New" w:hint="default"/>
      </w:rPr>
    </w:lvl>
    <w:lvl w:ilvl="5" w:tplc="33BE919A" w:tentative="1">
      <w:start w:val="1"/>
      <w:numFmt w:val="bullet"/>
      <w:lvlText w:val="§"/>
      <w:lvlJc w:val="left"/>
      <w:pPr>
        <w:tabs>
          <w:tab w:val="num" w:pos="4320"/>
        </w:tabs>
        <w:ind w:left="4320" w:hanging="360"/>
      </w:pPr>
      <w:rPr>
        <w:rFonts w:ascii="Wingdings" w:hAnsi="Wingdings" w:hint="default"/>
      </w:rPr>
    </w:lvl>
    <w:lvl w:ilvl="6" w:tplc="624C8BA0" w:tentative="1">
      <w:start w:val="1"/>
      <w:numFmt w:val="bullet"/>
      <w:lvlText w:val="·"/>
      <w:lvlJc w:val="left"/>
      <w:pPr>
        <w:tabs>
          <w:tab w:val="num" w:pos="5040"/>
        </w:tabs>
        <w:ind w:left="5040" w:hanging="360"/>
      </w:pPr>
      <w:rPr>
        <w:rFonts w:ascii="Symbol" w:hAnsi="Symbol" w:hint="default"/>
      </w:rPr>
    </w:lvl>
    <w:lvl w:ilvl="7" w:tplc="F5E8835C" w:tentative="1">
      <w:start w:val="1"/>
      <w:numFmt w:val="bullet"/>
      <w:lvlText w:val="o"/>
      <w:lvlJc w:val="left"/>
      <w:pPr>
        <w:tabs>
          <w:tab w:val="num" w:pos="5760"/>
        </w:tabs>
        <w:ind w:left="5760" w:hanging="360"/>
      </w:pPr>
      <w:rPr>
        <w:rFonts w:ascii="Courier New" w:hAnsi="Courier New" w:hint="default"/>
      </w:rPr>
    </w:lvl>
    <w:lvl w:ilvl="8" w:tplc="E14478D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6D63D9"/>
    <w:multiLevelType w:val="hybridMultilevel"/>
    <w:tmpl w:val="9C20DD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DB5644F"/>
    <w:multiLevelType w:val="hybridMultilevel"/>
    <w:tmpl w:val="8BCC9C08"/>
    <w:lvl w:ilvl="0" w:tplc="8B8C0BF6">
      <w:start w:val="1"/>
      <w:numFmt w:val="bullet"/>
      <w:pStyle w:val="BulletList3"/>
      <w:lvlText w:val=""/>
      <w:lvlJc w:val="left"/>
      <w:pPr>
        <w:tabs>
          <w:tab w:val="num" w:pos="1945"/>
        </w:tabs>
        <w:ind w:left="1945" w:hanging="357"/>
      </w:pPr>
      <w:rPr>
        <w:rFonts w:ascii="Symbol" w:hAnsi="Symbol" w:hint="default"/>
        <w:color w:val="000000"/>
      </w:rPr>
    </w:lvl>
    <w:lvl w:ilvl="1" w:tplc="174AEF98" w:tentative="1">
      <w:start w:val="1"/>
      <w:numFmt w:val="bullet"/>
      <w:lvlText w:val="o"/>
      <w:lvlJc w:val="left"/>
      <w:pPr>
        <w:tabs>
          <w:tab w:val="num" w:pos="1440"/>
        </w:tabs>
        <w:ind w:left="1440" w:hanging="360"/>
      </w:pPr>
      <w:rPr>
        <w:rFonts w:ascii="Courier New" w:hAnsi="Courier New" w:cs="Courier New" w:hint="default"/>
      </w:rPr>
    </w:lvl>
    <w:lvl w:ilvl="2" w:tplc="3E9EC260" w:tentative="1">
      <w:start w:val="1"/>
      <w:numFmt w:val="bullet"/>
      <w:lvlText w:val=""/>
      <w:lvlJc w:val="left"/>
      <w:pPr>
        <w:tabs>
          <w:tab w:val="num" w:pos="2160"/>
        </w:tabs>
        <w:ind w:left="2160" w:hanging="360"/>
      </w:pPr>
      <w:rPr>
        <w:rFonts w:ascii="Wingdings" w:hAnsi="Wingdings" w:hint="default"/>
      </w:rPr>
    </w:lvl>
    <w:lvl w:ilvl="3" w:tplc="6A385442" w:tentative="1">
      <w:start w:val="1"/>
      <w:numFmt w:val="bullet"/>
      <w:lvlText w:val=""/>
      <w:lvlJc w:val="left"/>
      <w:pPr>
        <w:tabs>
          <w:tab w:val="num" w:pos="2880"/>
        </w:tabs>
        <w:ind w:left="2880" w:hanging="360"/>
      </w:pPr>
      <w:rPr>
        <w:rFonts w:ascii="Symbol" w:hAnsi="Symbol" w:hint="default"/>
      </w:rPr>
    </w:lvl>
    <w:lvl w:ilvl="4" w:tplc="DAE06B5E" w:tentative="1">
      <w:start w:val="1"/>
      <w:numFmt w:val="bullet"/>
      <w:lvlText w:val="o"/>
      <w:lvlJc w:val="left"/>
      <w:pPr>
        <w:tabs>
          <w:tab w:val="num" w:pos="3600"/>
        </w:tabs>
        <w:ind w:left="3600" w:hanging="360"/>
      </w:pPr>
      <w:rPr>
        <w:rFonts w:ascii="Courier New" w:hAnsi="Courier New" w:cs="Courier New" w:hint="default"/>
      </w:rPr>
    </w:lvl>
    <w:lvl w:ilvl="5" w:tplc="6344C104" w:tentative="1">
      <w:start w:val="1"/>
      <w:numFmt w:val="bullet"/>
      <w:lvlText w:val=""/>
      <w:lvlJc w:val="left"/>
      <w:pPr>
        <w:tabs>
          <w:tab w:val="num" w:pos="4320"/>
        </w:tabs>
        <w:ind w:left="4320" w:hanging="360"/>
      </w:pPr>
      <w:rPr>
        <w:rFonts w:ascii="Wingdings" w:hAnsi="Wingdings" w:hint="default"/>
      </w:rPr>
    </w:lvl>
    <w:lvl w:ilvl="6" w:tplc="38DA8E36" w:tentative="1">
      <w:start w:val="1"/>
      <w:numFmt w:val="bullet"/>
      <w:lvlText w:val=""/>
      <w:lvlJc w:val="left"/>
      <w:pPr>
        <w:tabs>
          <w:tab w:val="num" w:pos="5040"/>
        </w:tabs>
        <w:ind w:left="5040" w:hanging="360"/>
      </w:pPr>
      <w:rPr>
        <w:rFonts w:ascii="Symbol" w:hAnsi="Symbol" w:hint="default"/>
      </w:rPr>
    </w:lvl>
    <w:lvl w:ilvl="7" w:tplc="4DC4C88A" w:tentative="1">
      <w:start w:val="1"/>
      <w:numFmt w:val="bullet"/>
      <w:lvlText w:val="o"/>
      <w:lvlJc w:val="left"/>
      <w:pPr>
        <w:tabs>
          <w:tab w:val="num" w:pos="5760"/>
        </w:tabs>
        <w:ind w:left="5760" w:hanging="360"/>
      </w:pPr>
      <w:rPr>
        <w:rFonts w:ascii="Courier New" w:hAnsi="Courier New" w:cs="Courier New" w:hint="default"/>
      </w:rPr>
    </w:lvl>
    <w:lvl w:ilvl="8" w:tplc="E3DE4D9C" w:tentative="1">
      <w:start w:val="1"/>
      <w:numFmt w:val="bullet"/>
      <w:lvlText w:val=""/>
      <w:lvlJc w:val="left"/>
      <w:pPr>
        <w:tabs>
          <w:tab w:val="num" w:pos="6480"/>
        </w:tabs>
        <w:ind w:left="6480" w:hanging="360"/>
      </w:pPr>
      <w:rPr>
        <w:rFonts w:ascii="Wingdings" w:hAnsi="Wingdings" w:hint="default"/>
      </w:rPr>
    </w:lvl>
  </w:abstractNum>
  <w:num w:numId="1" w16cid:durableId="1976444224">
    <w:abstractNumId w:val="22"/>
  </w:num>
  <w:num w:numId="2" w16cid:durableId="1887595810">
    <w:abstractNumId w:val="23"/>
  </w:num>
  <w:num w:numId="3" w16cid:durableId="75786910">
    <w:abstractNumId w:val="10"/>
  </w:num>
  <w:num w:numId="4" w16cid:durableId="320013080">
    <w:abstractNumId w:val="27"/>
  </w:num>
  <w:num w:numId="5" w16cid:durableId="346685744">
    <w:abstractNumId w:val="26"/>
  </w:num>
  <w:num w:numId="6" w16cid:durableId="906644511">
    <w:abstractNumId w:val="6"/>
  </w:num>
  <w:num w:numId="7" w16cid:durableId="1344824570">
    <w:abstractNumId w:val="12"/>
  </w:num>
  <w:num w:numId="8" w16cid:durableId="2069840866">
    <w:abstractNumId w:val="11"/>
  </w:num>
  <w:num w:numId="9" w16cid:durableId="2115321562">
    <w:abstractNumId w:val="8"/>
  </w:num>
  <w:num w:numId="10" w16cid:durableId="1537936379">
    <w:abstractNumId w:val="19"/>
  </w:num>
  <w:num w:numId="11" w16cid:durableId="744455191">
    <w:abstractNumId w:val="7"/>
  </w:num>
  <w:num w:numId="12" w16cid:durableId="2085180954">
    <w:abstractNumId w:val="18"/>
  </w:num>
  <w:num w:numId="13" w16cid:durableId="1286697666">
    <w:abstractNumId w:val="20"/>
  </w:num>
  <w:num w:numId="14" w16cid:durableId="397869103">
    <w:abstractNumId w:val="13"/>
  </w:num>
  <w:num w:numId="15" w16cid:durableId="917910889">
    <w:abstractNumId w:val="17"/>
  </w:num>
  <w:num w:numId="16" w16cid:durableId="1171603562">
    <w:abstractNumId w:val="15"/>
  </w:num>
  <w:num w:numId="17" w16cid:durableId="81994316">
    <w:abstractNumId w:val="16"/>
  </w:num>
  <w:num w:numId="18" w16cid:durableId="8915456">
    <w:abstractNumId w:val="14"/>
  </w:num>
  <w:num w:numId="19" w16cid:durableId="1545211851">
    <w:abstractNumId w:val="9"/>
  </w:num>
  <w:num w:numId="20" w16cid:durableId="1186939920">
    <w:abstractNumId w:val="21"/>
  </w:num>
  <w:num w:numId="21" w16cid:durableId="392506284">
    <w:abstractNumId w:val="1"/>
  </w:num>
  <w:num w:numId="22" w16cid:durableId="1248879029">
    <w:abstractNumId w:val="2"/>
  </w:num>
  <w:num w:numId="23" w16cid:durableId="1009211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218130">
    <w:abstractNumId w:val="24"/>
  </w:num>
  <w:num w:numId="25" w16cid:durableId="460535141">
    <w:abstractNumId w:val="25"/>
  </w:num>
  <w:num w:numId="26" w16cid:durableId="1976838693">
    <w:abstractNumId w:val="3"/>
  </w:num>
  <w:num w:numId="27" w16cid:durableId="1992101537">
    <w:abstractNumId w:val="20"/>
  </w:num>
  <w:num w:numId="28" w16cid:durableId="1895774269">
    <w:abstractNumId w:val="20"/>
  </w:num>
  <w:num w:numId="29" w16cid:durableId="1743021386">
    <w:abstractNumId w:val="20"/>
  </w:num>
  <w:num w:numId="30" w16cid:durableId="64301828">
    <w:abstractNumId w:val="20"/>
  </w:num>
  <w:num w:numId="31" w16cid:durableId="1631784185">
    <w:abstractNumId w:val="20"/>
  </w:num>
  <w:num w:numId="32" w16cid:durableId="2097432231">
    <w:abstractNumId w:val="5"/>
  </w:num>
  <w:num w:numId="33" w16cid:durableId="207104923">
    <w:abstractNumId w:val="20"/>
  </w:num>
  <w:num w:numId="34" w16cid:durableId="665790147">
    <w:abstractNumId w:val="20"/>
  </w:num>
  <w:num w:numId="35" w16cid:durableId="1742482959">
    <w:abstractNumId w:val="20"/>
  </w:num>
  <w:num w:numId="36" w16cid:durableId="764882445">
    <w:abstractNumId w:val="20"/>
  </w:num>
  <w:num w:numId="37" w16cid:durableId="1508667962">
    <w:abstractNumId w:val="20"/>
  </w:num>
  <w:num w:numId="38" w16cid:durableId="1523124300">
    <w:abstractNumId w:val="20"/>
  </w:num>
  <w:num w:numId="39" w16cid:durableId="423649717">
    <w:abstractNumId w:val="20"/>
  </w:num>
  <w:num w:numId="40" w16cid:durableId="620767153">
    <w:abstractNumId w:val="20"/>
  </w:num>
  <w:num w:numId="41" w16cid:durableId="142602894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27632803-4D0D-466B-A619-40F94048E21B}"/>
  </w:docVars>
  <w:rsids>
    <w:rsidRoot w:val="00BC0891"/>
    <w:rsid w:val="00012EDA"/>
    <w:rsid w:val="00013732"/>
    <w:rsid w:val="00020779"/>
    <w:rsid w:val="0003360E"/>
    <w:rsid w:val="00035C45"/>
    <w:rsid w:val="0003738B"/>
    <w:rsid w:val="00050344"/>
    <w:rsid w:val="0006003C"/>
    <w:rsid w:val="000715D4"/>
    <w:rsid w:val="00081F44"/>
    <w:rsid w:val="000927D0"/>
    <w:rsid w:val="00093509"/>
    <w:rsid w:val="000959EA"/>
    <w:rsid w:val="000C0DC3"/>
    <w:rsid w:val="000C3C88"/>
    <w:rsid w:val="000C5CE9"/>
    <w:rsid w:val="000E173B"/>
    <w:rsid w:val="000E29E0"/>
    <w:rsid w:val="0012084A"/>
    <w:rsid w:val="001258AF"/>
    <w:rsid w:val="001279F8"/>
    <w:rsid w:val="0014005D"/>
    <w:rsid w:val="00141DCB"/>
    <w:rsid w:val="00142837"/>
    <w:rsid w:val="00143ED5"/>
    <w:rsid w:val="00144739"/>
    <w:rsid w:val="001463C0"/>
    <w:rsid w:val="001624D4"/>
    <w:rsid w:val="00164E2F"/>
    <w:rsid w:val="00177608"/>
    <w:rsid w:val="00194D36"/>
    <w:rsid w:val="00195E1D"/>
    <w:rsid w:val="001A12D0"/>
    <w:rsid w:val="001D62D2"/>
    <w:rsid w:val="001E1032"/>
    <w:rsid w:val="001E582C"/>
    <w:rsid w:val="0020506A"/>
    <w:rsid w:val="0022111E"/>
    <w:rsid w:val="0023196F"/>
    <w:rsid w:val="0023217B"/>
    <w:rsid w:val="00232EBD"/>
    <w:rsid w:val="00234F55"/>
    <w:rsid w:val="00236833"/>
    <w:rsid w:val="00252742"/>
    <w:rsid w:val="002546A8"/>
    <w:rsid w:val="00260210"/>
    <w:rsid w:val="00291330"/>
    <w:rsid w:val="002A4758"/>
    <w:rsid w:val="002A6C8B"/>
    <w:rsid w:val="002B4E3D"/>
    <w:rsid w:val="002B7435"/>
    <w:rsid w:val="002C6609"/>
    <w:rsid w:val="002D1135"/>
    <w:rsid w:val="002D34FC"/>
    <w:rsid w:val="002D79C2"/>
    <w:rsid w:val="002E444F"/>
    <w:rsid w:val="002F0739"/>
    <w:rsid w:val="00305B93"/>
    <w:rsid w:val="00306A35"/>
    <w:rsid w:val="0030792F"/>
    <w:rsid w:val="003145C0"/>
    <w:rsid w:val="00316B31"/>
    <w:rsid w:val="00316FCA"/>
    <w:rsid w:val="0032303C"/>
    <w:rsid w:val="00350A51"/>
    <w:rsid w:val="003603D5"/>
    <w:rsid w:val="00375288"/>
    <w:rsid w:val="003815EE"/>
    <w:rsid w:val="003A395B"/>
    <w:rsid w:val="003A5483"/>
    <w:rsid w:val="003A5D98"/>
    <w:rsid w:val="003C4458"/>
    <w:rsid w:val="003C6465"/>
    <w:rsid w:val="003D444C"/>
    <w:rsid w:val="003D697A"/>
    <w:rsid w:val="003E0107"/>
    <w:rsid w:val="003E45F5"/>
    <w:rsid w:val="003E5382"/>
    <w:rsid w:val="00407DBF"/>
    <w:rsid w:val="00430729"/>
    <w:rsid w:val="00435CC1"/>
    <w:rsid w:val="00443591"/>
    <w:rsid w:val="00443B17"/>
    <w:rsid w:val="004449B5"/>
    <w:rsid w:val="004545DB"/>
    <w:rsid w:val="00455561"/>
    <w:rsid w:val="00456676"/>
    <w:rsid w:val="00462FC7"/>
    <w:rsid w:val="00472273"/>
    <w:rsid w:val="00476266"/>
    <w:rsid w:val="00482869"/>
    <w:rsid w:val="004903E6"/>
    <w:rsid w:val="00495F00"/>
    <w:rsid w:val="004A2CC9"/>
    <w:rsid w:val="004A728B"/>
    <w:rsid w:val="004A7D88"/>
    <w:rsid w:val="004B2704"/>
    <w:rsid w:val="004B5E1E"/>
    <w:rsid w:val="004C6E1A"/>
    <w:rsid w:val="004D7387"/>
    <w:rsid w:val="004E5C05"/>
    <w:rsid w:val="0051485D"/>
    <w:rsid w:val="0051542C"/>
    <w:rsid w:val="00552A7C"/>
    <w:rsid w:val="00554258"/>
    <w:rsid w:val="005628C4"/>
    <w:rsid w:val="005829F3"/>
    <w:rsid w:val="00582CF7"/>
    <w:rsid w:val="00585B5A"/>
    <w:rsid w:val="00587878"/>
    <w:rsid w:val="00587F32"/>
    <w:rsid w:val="006259B1"/>
    <w:rsid w:val="0063126E"/>
    <w:rsid w:val="0063722B"/>
    <w:rsid w:val="006439F5"/>
    <w:rsid w:val="006505C3"/>
    <w:rsid w:val="00663962"/>
    <w:rsid w:val="006653AA"/>
    <w:rsid w:val="0066594C"/>
    <w:rsid w:val="006676C7"/>
    <w:rsid w:val="00680D65"/>
    <w:rsid w:val="00683A46"/>
    <w:rsid w:val="0069149E"/>
    <w:rsid w:val="006938B1"/>
    <w:rsid w:val="006A7B0C"/>
    <w:rsid w:val="006B144F"/>
    <w:rsid w:val="006C3B8E"/>
    <w:rsid w:val="006E7660"/>
    <w:rsid w:val="006F3CA0"/>
    <w:rsid w:val="00704557"/>
    <w:rsid w:val="00725508"/>
    <w:rsid w:val="00727827"/>
    <w:rsid w:val="007372B7"/>
    <w:rsid w:val="00747B3F"/>
    <w:rsid w:val="0075728F"/>
    <w:rsid w:val="00761458"/>
    <w:rsid w:val="00766414"/>
    <w:rsid w:val="007669D1"/>
    <w:rsid w:val="00773416"/>
    <w:rsid w:val="0077728D"/>
    <w:rsid w:val="00797F6C"/>
    <w:rsid w:val="007A336A"/>
    <w:rsid w:val="007A34DF"/>
    <w:rsid w:val="007B52D3"/>
    <w:rsid w:val="007C3F32"/>
    <w:rsid w:val="007D6801"/>
    <w:rsid w:val="007E5F61"/>
    <w:rsid w:val="007E7F02"/>
    <w:rsid w:val="00803C21"/>
    <w:rsid w:val="00821462"/>
    <w:rsid w:val="008456DE"/>
    <w:rsid w:val="0086144A"/>
    <w:rsid w:val="00863FE9"/>
    <w:rsid w:val="00877337"/>
    <w:rsid w:val="008921FC"/>
    <w:rsid w:val="00896FA7"/>
    <w:rsid w:val="008A3D55"/>
    <w:rsid w:val="008C09DD"/>
    <w:rsid w:val="008C1B05"/>
    <w:rsid w:val="008C5327"/>
    <w:rsid w:val="008D2651"/>
    <w:rsid w:val="008D36EA"/>
    <w:rsid w:val="008D4BC3"/>
    <w:rsid w:val="008D5A0A"/>
    <w:rsid w:val="008E05A7"/>
    <w:rsid w:val="008E2919"/>
    <w:rsid w:val="008F062F"/>
    <w:rsid w:val="0090458E"/>
    <w:rsid w:val="00904CED"/>
    <w:rsid w:val="009054A2"/>
    <w:rsid w:val="00915167"/>
    <w:rsid w:val="0093471D"/>
    <w:rsid w:val="0094455E"/>
    <w:rsid w:val="00955543"/>
    <w:rsid w:val="009562D6"/>
    <w:rsid w:val="00962A9D"/>
    <w:rsid w:val="00963971"/>
    <w:rsid w:val="00972888"/>
    <w:rsid w:val="00980874"/>
    <w:rsid w:val="00991A5B"/>
    <w:rsid w:val="0099364C"/>
    <w:rsid w:val="009A203C"/>
    <w:rsid w:val="009A3A73"/>
    <w:rsid w:val="009B1630"/>
    <w:rsid w:val="009B4E19"/>
    <w:rsid w:val="009B5BE3"/>
    <w:rsid w:val="009D4BCF"/>
    <w:rsid w:val="009D5450"/>
    <w:rsid w:val="009F023E"/>
    <w:rsid w:val="009F1F06"/>
    <w:rsid w:val="009F6C3E"/>
    <w:rsid w:val="00A25E68"/>
    <w:rsid w:val="00A27E63"/>
    <w:rsid w:val="00A35376"/>
    <w:rsid w:val="00A439AD"/>
    <w:rsid w:val="00A63A98"/>
    <w:rsid w:val="00A63E03"/>
    <w:rsid w:val="00A75812"/>
    <w:rsid w:val="00A7602B"/>
    <w:rsid w:val="00A7791E"/>
    <w:rsid w:val="00A85544"/>
    <w:rsid w:val="00A92237"/>
    <w:rsid w:val="00A94371"/>
    <w:rsid w:val="00AA4848"/>
    <w:rsid w:val="00AB14DA"/>
    <w:rsid w:val="00AB44BC"/>
    <w:rsid w:val="00AB7BE9"/>
    <w:rsid w:val="00AC1C04"/>
    <w:rsid w:val="00AC7466"/>
    <w:rsid w:val="00AD1196"/>
    <w:rsid w:val="00AD29C7"/>
    <w:rsid w:val="00AD6381"/>
    <w:rsid w:val="00AD63F1"/>
    <w:rsid w:val="00AF3ADF"/>
    <w:rsid w:val="00B06E28"/>
    <w:rsid w:val="00B2154E"/>
    <w:rsid w:val="00B248D5"/>
    <w:rsid w:val="00B45E09"/>
    <w:rsid w:val="00B52645"/>
    <w:rsid w:val="00B649B1"/>
    <w:rsid w:val="00B65E74"/>
    <w:rsid w:val="00B75CDC"/>
    <w:rsid w:val="00B83B56"/>
    <w:rsid w:val="00B84958"/>
    <w:rsid w:val="00B8524C"/>
    <w:rsid w:val="00B86381"/>
    <w:rsid w:val="00B8721E"/>
    <w:rsid w:val="00B92A83"/>
    <w:rsid w:val="00B9704D"/>
    <w:rsid w:val="00BA6E3C"/>
    <w:rsid w:val="00BB544A"/>
    <w:rsid w:val="00BC0891"/>
    <w:rsid w:val="00BC183F"/>
    <w:rsid w:val="00BC4FA6"/>
    <w:rsid w:val="00BC7987"/>
    <w:rsid w:val="00BD56BC"/>
    <w:rsid w:val="00BE2EE2"/>
    <w:rsid w:val="00BE3222"/>
    <w:rsid w:val="00BE67B7"/>
    <w:rsid w:val="00BE76F1"/>
    <w:rsid w:val="00BF2063"/>
    <w:rsid w:val="00BF3977"/>
    <w:rsid w:val="00C1701F"/>
    <w:rsid w:val="00C21B49"/>
    <w:rsid w:val="00C2241C"/>
    <w:rsid w:val="00C37891"/>
    <w:rsid w:val="00C4032F"/>
    <w:rsid w:val="00C41419"/>
    <w:rsid w:val="00C606D1"/>
    <w:rsid w:val="00C61A30"/>
    <w:rsid w:val="00C65E39"/>
    <w:rsid w:val="00C766BA"/>
    <w:rsid w:val="00C83428"/>
    <w:rsid w:val="00C8799F"/>
    <w:rsid w:val="00C943B8"/>
    <w:rsid w:val="00CB5F1E"/>
    <w:rsid w:val="00CC0881"/>
    <w:rsid w:val="00CD1A1C"/>
    <w:rsid w:val="00CD347E"/>
    <w:rsid w:val="00CE65F8"/>
    <w:rsid w:val="00D01B23"/>
    <w:rsid w:val="00D07EFE"/>
    <w:rsid w:val="00D14D7F"/>
    <w:rsid w:val="00D25718"/>
    <w:rsid w:val="00D265DB"/>
    <w:rsid w:val="00D26DB8"/>
    <w:rsid w:val="00D31FEB"/>
    <w:rsid w:val="00D85122"/>
    <w:rsid w:val="00D864ED"/>
    <w:rsid w:val="00D94793"/>
    <w:rsid w:val="00DA0187"/>
    <w:rsid w:val="00DB40B6"/>
    <w:rsid w:val="00DD1C6E"/>
    <w:rsid w:val="00DD31B1"/>
    <w:rsid w:val="00DD6C45"/>
    <w:rsid w:val="00DE5F3A"/>
    <w:rsid w:val="00DF6F99"/>
    <w:rsid w:val="00E00762"/>
    <w:rsid w:val="00E04534"/>
    <w:rsid w:val="00E062C7"/>
    <w:rsid w:val="00E14C18"/>
    <w:rsid w:val="00E1545C"/>
    <w:rsid w:val="00E238CA"/>
    <w:rsid w:val="00E529D9"/>
    <w:rsid w:val="00E560E4"/>
    <w:rsid w:val="00E71A82"/>
    <w:rsid w:val="00E93179"/>
    <w:rsid w:val="00E97F6E"/>
    <w:rsid w:val="00EB7337"/>
    <w:rsid w:val="00ED00FE"/>
    <w:rsid w:val="00EE0233"/>
    <w:rsid w:val="00EF230D"/>
    <w:rsid w:val="00EF294E"/>
    <w:rsid w:val="00EF3552"/>
    <w:rsid w:val="00EF55D4"/>
    <w:rsid w:val="00EF7602"/>
    <w:rsid w:val="00F0432C"/>
    <w:rsid w:val="00F21886"/>
    <w:rsid w:val="00F22598"/>
    <w:rsid w:val="00F30861"/>
    <w:rsid w:val="00F40028"/>
    <w:rsid w:val="00F47B7C"/>
    <w:rsid w:val="00F54924"/>
    <w:rsid w:val="00F8030F"/>
    <w:rsid w:val="00F869A0"/>
    <w:rsid w:val="00F90140"/>
    <w:rsid w:val="00F91189"/>
    <w:rsid w:val="00F95899"/>
    <w:rsid w:val="00FA0598"/>
    <w:rsid w:val="00FA2629"/>
    <w:rsid w:val="00FA6859"/>
    <w:rsid w:val="00FA7EB2"/>
    <w:rsid w:val="00FB7BD1"/>
    <w:rsid w:val="00FC2B3D"/>
    <w:rsid w:val="00FC4A4E"/>
    <w:rsid w:val="00FC5C5C"/>
    <w:rsid w:val="00FC5F2F"/>
    <w:rsid w:val="00FE3B4A"/>
    <w:rsid w:val="00FE730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2EB8"/>
  <w15:docId w15:val="{6BFD3247-B4E4-4690-9FC5-8754669E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73"/>
    <w:pPr>
      <w:spacing w:after="160" w:line="259" w:lineRule="auto"/>
    </w:pPr>
    <w:rPr>
      <w:rFonts w:eastAsiaTheme="minorHAnsi"/>
      <w:kern w:val="2"/>
      <w:lang w:val="es-ES" w:eastAsia="en-US"/>
      <w14:ligatures w14:val="standardContextual"/>
    </w:rPr>
  </w:style>
  <w:style w:type="paragraph" w:styleId="Heading1">
    <w:name w:val="heading 1"/>
    <w:basedOn w:val="Normal"/>
    <w:next w:val="Normal"/>
    <w:link w:val="Heading1Char"/>
    <w:uiPriority w:val="9"/>
    <w:qFormat/>
    <w:rsid w:val="005C66E2"/>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5C66E2"/>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5C66E2"/>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5C66E2"/>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5C66E2"/>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5C66E2"/>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5C66E2"/>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5C66E2"/>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5C66E2"/>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9A3A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3A73"/>
  </w:style>
  <w:style w:type="paragraph" w:customStyle="1" w:styleId="Abstract">
    <w:name w:val="Abstract"/>
    <w:link w:val="AbstractChar"/>
    <w:rsid w:val="005C66E2"/>
    <w:pPr>
      <w:spacing w:after="120" w:line="240" w:lineRule="auto"/>
    </w:pPr>
    <w:rPr>
      <w:rFonts w:ascii="Arial" w:eastAsia="Arial Unicode MS" w:hAnsi="Arial" w:cs="Arial"/>
      <w:color w:val="000000"/>
      <w:sz w:val="24"/>
      <w:szCs w:val="24"/>
      <w:lang w:eastAsia="en-US"/>
    </w:rPr>
  </w:style>
  <w:style w:type="character" w:customStyle="1" w:styleId="AbstractChar">
    <w:name w:val="Abstract Char"/>
    <w:link w:val="Abstract"/>
    <w:rsid w:val="005C66E2"/>
    <w:rPr>
      <w:rFonts w:ascii="Arial" w:eastAsia="Arial Unicode MS" w:hAnsi="Arial" w:cs="Arial"/>
      <w:color w:val="000000"/>
      <w:sz w:val="24"/>
      <w:szCs w:val="24"/>
      <w:lang w:val="pt-PT" w:eastAsia="en-US"/>
    </w:rPr>
  </w:style>
  <w:style w:type="paragraph" w:customStyle="1" w:styleId="Annex">
    <w:name w:val="Annex"/>
    <w:basedOn w:val="Paragraph"/>
    <w:next w:val="Paragraph"/>
    <w:qFormat/>
    <w:rsid w:val="005C66E2"/>
    <w:pPr>
      <w:numPr>
        <w:numId w:val="11"/>
      </w:numPr>
      <w:spacing w:before="240" w:after="240"/>
    </w:pPr>
    <w:rPr>
      <w:b/>
    </w:rPr>
  </w:style>
  <w:style w:type="paragraph" w:customStyle="1" w:styleId="AuthoringGroup">
    <w:name w:val="Authoring Group"/>
    <w:link w:val="AuthoringGroupChar"/>
    <w:rsid w:val="005C66E2"/>
    <w:pPr>
      <w:spacing w:after="120" w:line="240" w:lineRule="auto"/>
    </w:pPr>
    <w:rPr>
      <w:rFonts w:ascii="Arial" w:eastAsia="Arial Unicode MS" w:hAnsi="Arial" w:cs="Arial"/>
      <w:color w:val="000000"/>
      <w:sz w:val="24"/>
      <w:lang w:eastAsia="en-US"/>
    </w:rPr>
  </w:style>
  <w:style w:type="character" w:customStyle="1" w:styleId="AuthoringGroupChar">
    <w:name w:val="Authoring Group Char"/>
    <w:link w:val="AuthoringGroup"/>
    <w:rsid w:val="005C66E2"/>
    <w:rPr>
      <w:rFonts w:ascii="Arial" w:eastAsia="Arial Unicode MS" w:hAnsi="Arial" w:cs="Arial"/>
      <w:color w:val="000000"/>
      <w:sz w:val="24"/>
      <w:lang w:val="pt-PT" w:eastAsia="en-US"/>
    </w:rPr>
  </w:style>
  <w:style w:type="paragraph" w:customStyle="1" w:styleId="Background">
    <w:name w:val="Background"/>
    <w:aliases w:val="(A) Background"/>
    <w:basedOn w:val="Normal"/>
    <w:rsid w:val="005C66E2"/>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5C66E2"/>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5C66E2"/>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5C66E2"/>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5C66E2"/>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5C66E2"/>
    <w:rPr>
      <w:b w:val="0"/>
      <w:smallCaps/>
    </w:rPr>
  </w:style>
  <w:style w:type="paragraph" w:customStyle="1" w:styleId="ClosingPara">
    <w:name w:val="Closing Para"/>
    <w:basedOn w:val="Normal"/>
    <w:rsid w:val="005C66E2"/>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5C66E2"/>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5C66E2"/>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5C66E2"/>
  </w:style>
  <w:style w:type="paragraph" w:customStyle="1" w:styleId="CoverSheetSubjectText">
    <w:name w:val="Cover Sheet Subject Text"/>
    <w:basedOn w:val="Normal"/>
    <w:rsid w:val="005C66E2"/>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5C66E2"/>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5C66E2"/>
    <w:pPr>
      <w:numPr>
        <w:numId w:val="24"/>
      </w:numPr>
    </w:pPr>
  </w:style>
  <w:style w:type="paragraph" w:customStyle="1" w:styleId="DescriptiveHeading">
    <w:name w:val="DescriptiveHeading"/>
    <w:next w:val="Paragraph"/>
    <w:link w:val="DescriptiveHeadingChar"/>
    <w:rsid w:val="005C66E2"/>
    <w:pPr>
      <w:spacing w:before="360" w:after="360" w:line="240" w:lineRule="auto"/>
      <w:outlineLvl w:val="0"/>
    </w:pPr>
    <w:rPr>
      <w:rFonts w:ascii="Arial" w:eastAsia="Arial Unicode MS" w:hAnsi="Arial" w:cs="Arial"/>
      <w:b/>
      <w:color w:val="000000"/>
      <w:lang w:eastAsia="en-US"/>
    </w:rPr>
  </w:style>
  <w:style w:type="character" w:customStyle="1" w:styleId="DescriptiveHeadingChar">
    <w:name w:val="DescriptiveHeading Char"/>
    <w:link w:val="DescriptiveHeading"/>
    <w:rsid w:val="005C66E2"/>
    <w:rPr>
      <w:rFonts w:ascii="Arial" w:eastAsia="Arial Unicode MS" w:hAnsi="Arial" w:cs="Arial"/>
      <w:b/>
      <w:color w:val="000000"/>
      <w:lang w:val="pt-PT" w:eastAsia="en-US"/>
    </w:rPr>
  </w:style>
  <w:style w:type="paragraph" w:customStyle="1" w:styleId="DraftingnoteSection1Para">
    <w:name w:val="Draftingnote Section1 Para"/>
    <w:basedOn w:val="Normal"/>
    <w:rsid w:val="005C66E2"/>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5C66E2"/>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5C66E2"/>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5C66E2"/>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5C66E2"/>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5C66E2"/>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5C66E2"/>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5C66E2"/>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5C66E2"/>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5C66E2"/>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5C66E2"/>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5C66E2"/>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5C66E2"/>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5C66E2"/>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5C66E2"/>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5C66E2"/>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5C66E2"/>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5C66E2"/>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5C66E2"/>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5C66E2"/>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5C66E2"/>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5C66E2"/>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5C66E2"/>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5C66E2"/>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5C66E2"/>
    <w:pPr>
      <w:spacing w:after="120" w:line="240" w:lineRule="auto"/>
    </w:pPr>
    <w:rPr>
      <w:rFonts w:ascii="Arial" w:eastAsia="Arial Unicode MS" w:hAnsi="Arial" w:cs="Arial"/>
      <w:color w:val="000000"/>
      <w:sz w:val="24"/>
      <w:szCs w:val="24"/>
      <w:lang w:eastAsia="en-US"/>
    </w:rPr>
  </w:style>
  <w:style w:type="character" w:customStyle="1" w:styleId="IgnoredSpacingChar">
    <w:name w:val="Ignored Spacing Char"/>
    <w:link w:val="IgnoredSpacing"/>
    <w:rsid w:val="005C66E2"/>
    <w:rPr>
      <w:rFonts w:ascii="Arial" w:eastAsia="Arial Unicode MS" w:hAnsi="Arial" w:cs="Arial"/>
      <w:color w:val="000000"/>
      <w:sz w:val="24"/>
      <w:szCs w:val="24"/>
      <w:lang w:val="pt-PT" w:eastAsia="en-US"/>
    </w:rPr>
  </w:style>
  <w:style w:type="paragraph" w:customStyle="1" w:styleId="InternalAuthor">
    <w:name w:val="Internal Author"/>
    <w:link w:val="InternalAuthorChar"/>
    <w:rsid w:val="005C66E2"/>
    <w:pPr>
      <w:spacing w:after="120" w:line="240" w:lineRule="auto"/>
    </w:pPr>
    <w:rPr>
      <w:rFonts w:ascii="Arial" w:eastAsia="Arial Unicode MS" w:hAnsi="Arial" w:cs="Arial"/>
      <w:color w:val="000000"/>
      <w:sz w:val="24"/>
      <w:lang w:eastAsia="en-US"/>
    </w:rPr>
  </w:style>
  <w:style w:type="character" w:customStyle="1" w:styleId="InternalAuthorChar">
    <w:name w:val="Internal Author Char"/>
    <w:link w:val="InternalAuthor"/>
    <w:rsid w:val="005C66E2"/>
    <w:rPr>
      <w:rFonts w:ascii="Arial" w:eastAsia="Arial Unicode MS" w:hAnsi="Arial" w:cs="Arial"/>
      <w:color w:val="000000"/>
      <w:sz w:val="24"/>
      <w:lang w:val="pt-PT" w:eastAsia="en-US"/>
    </w:rPr>
  </w:style>
  <w:style w:type="paragraph" w:customStyle="1" w:styleId="MaintenanceEditor">
    <w:name w:val="Maintenance Editor"/>
    <w:link w:val="MaintenanceEditorChar"/>
    <w:rsid w:val="005C66E2"/>
    <w:pPr>
      <w:spacing w:after="120" w:line="240" w:lineRule="auto"/>
    </w:pPr>
    <w:rPr>
      <w:rFonts w:ascii="Arial" w:eastAsia="Arial Unicode MS" w:hAnsi="Arial" w:cs="Arial"/>
      <w:color w:val="000000"/>
      <w:sz w:val="24"/>
      <w:lang w:eastAsia="en-US"/>
    </w:rPr>
  </w:style>
  <w:style w:type="character" w:customStyle="1" w:styleId="MaintenanceEditorChar">
    <w:name w:val="Maintenance Editor Char"/>
    <w:link w:val="MaintenanceEditor"/>
    <w:rsid w:val="005C66E2"/>
    <w:rPr>
      <w:rFonts w:ascii="Arial" w:eastAsia="Arial Unicode MS" w:hAnsi="Arial" w:cs="Arial"/>
      <w:color w:val="000000"/>
      <w:sz w:val="24"/>
      <w:lang w:val="pt-PT" w:eastAsia="en-US"/>
    </w:rPr>
  </w:style>
  <w:style w:type="paragraph" w:customStyle="1" w:styleId="ParaClause">
    <w:name w:val="Para Clause"/>
    <w:basedOn w:val="Normal"/>
    <w:rsid w:val="005C66E2"/>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5C66E2"/>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5C66E2"/>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5C66E2"/>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5C66E2"/>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5C66E2"/>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5C66E2"/>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5C66E2"/>
    <w:pPr>
      <w:spacing w:after="240"/>
      <w:ind w:left="3028"/>
    </w:pPr>
  </w:style>
  <w:style w:type="paragraph" w:customStyle="1" w:styleId="Untitledsubclause4">
    <w:name w:val="Untitled subclause 4"/>
    <w:basedOn w:val="Normal"/>
    <w:rsid w:val="005C66E2"/>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5C66E2"/>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5C66E2"/>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5C66E2"/>
    <w:pPr>
      <w:spacing w:after="120" w:line="240" w:lineRule="auto"/>
    </w:pPr>
    <w:rPr>
      <w:rFonts w:ascii="Arial" w:eastAsia="Arial Unicode MS" w:hAnsi="Arial" w:cs="Arial"/>
      <w:color w:val="000000"/>
      <w:sz w:val="24"/>
      <w:szCs w:val="24"/>
      <w:lang w:eastAsia="en-US"/>
    </w:rPr>
  </w:style>
  <w:style w:type="character" w:customStyle="1" w:styleId="ResourceHistoryAuthorChar">
    <w:name w:val="Resource History Author Char"/>
    <w:link w:val="ResourceHistoryAuthor"/>
    <w:rsid w:val="005C66E2"/>
    <w:rPr>
      <w:rFonts w:ascii="Arial" w:eastAsia="Arial Unicode MS" w:hAnsi="Arial" w:cs="Arial"/>
      <w:color w:val="000000"/>
      <w:sz w:val="24"/>
      <w:szCs w:val="24"/>
      <w:lang w:val="pt-PT" w:eastAsia="en-US"/>
    </w:rPr>
  </w:style>
  <w:style w:type="paragraph" w:customStyle="1" w:styleId="ResourceHistoryDate">
    <w:name w:val="Resource History Date"/>
    <w:link w:val="ResourceHistoryDateChar"/>
    <w:rsid w:val="005C66E2"/>
    <w:pPr>
      <w:spacing w:after="120" w:line="240" w:lineRule="auto"/>
    </w:pPr>
    <w:rPr>
      <w:rFonts w:ascii="Arial" w:eastAsia="Arial Unicode MS" w:hAnsi="Arial" w:cs="Arial"/>
      <w:color w:val="000000"/>
      <w:sz w:val="24"/>
      <w:szCs w:val="24"/>
      <w:lang w:eastAsia="en-US"/>
    </w:rPr>
  </w:style>
  <w:style w:type="character" w:customStyle="1" w:styleId="ResourceHistoryDateChar">
    <w:name w:val="Resource History Date Char"/>
    <w:link w:val="ResourceHistoryDate"/>
    <w:rsid w:val="005C66E2"/>
    <w:rPr>
      <w:rFonts w:ascii="Arial" w:eastAsia="Arial Unicode MS" w:hAnsi="Arial" w:cs="Arial"/>
      <w:color w:val="000000"/>
      <w:sz w:val="24"/>
      <w:szCs w:val="24"/>
      <w:lang w:val="pt-PT" w:eastAsia="en-US"/>
    </w:rPr>
  </w:style>
  <w:style w:type="paragraph" w:customStyle="1" w:styleId="ResourceHistoryDesc">
    <w:name w:val="Resource History Desc"/>
    <w:link w:val="ResourceHistoryDescChar"/>
    <w:rsid w:val="005C66E2"/>
    <w:pPr>
      <w:spacing w:after="120" w:line="240" w:lineRule="auto"/>
    </w:pPr>
    <w:rPr>
      <w:rFonts w:ascii="Verdana" w:eastAsia="Times New Roman" w:hAnsi="Verdana" w:cs="Verdana"/>
      <w:color w:val="000000"/>
      <w:sz w:val="18"/>
      <w:szCs w:val="24"/>
      <w:lang w:eastAsia="en-US"/>
    </w:rPr>
  </w:style>
  <w:style w:type="character" w:customStyle="1" w:styleId="ResourceHistoryDescChar">
    <w:name w:val="Resource History Desc Char"/>
    <w:link w:val="ResourceHistoryDesc"/>
    <w:rsid w:val="005C66E2"/>
    <w:rPr>
      <w:rFonts w:ascii="Verdana" w:eastAsia="Times New Roman" w:hAnsi="Verdana" w:cs="Verdana"/>
      <w:color w:val="000000"/>
      <w:sz w:val="18"/>
      <w:szCs w:val="24"/>
      <w:lang w:val="pt-PT" w:eastAsia="en-US"/>
    </w:rPr>
  </w:style>
  <w:style w:type="paragraph" w:customStyle="1" w:styleId="ResourceHistoryTitle">
    <w:name w:val="Resource History Title"/>
    <w:link w:val="ResourceHistoryTitleChar"/>
    <w:rsid w:val="005C66E2"/>
    <w:pPr>
      <w:spacing w:after="120" w:line="240" w:lineRule="auto"/>
    </w:pPr>
    <w:rPr>
      <w:rFonts w:ascii="Arial" w:eastAsia="Arial Unicode MS" w:hAnsi="Arial" w:cs="Arial"/>
      <w:b/>
      <w:bCs/>
      <w:color w:val="000000"/>
      <w:sz w:val="24"/>
      <w:lang w:eastAsia="en-US"/>
    </w:rPr>
  </w:style>
  <w:style w:type="character" w:customStyle="1" w:styleId="ResourceHistoryTitleChar">
    <w:name w:val="Resource History Title Char"/>
    <w:link w:val="ResourceHistoryTitle"/>
    <w:rsid w:val="005C66E2"/>
    <w:rPr>
      <w:rFonts w:ascii="Arial" w:eastAsia="Arial Unicode MS" w:hAnsi="Arial" w:cs="Arial"/>
      <w:b/>
      <w:bCs/>
      <w:color w:val="000000"/>
      <w:sz w:val="24"/>
      <w:lang w:val="pt-PT" w:eastAsia="en-US"/>
    </w:rPr>
  </w:style>
  <w:style w:type="paragraph" w:customStyle="1" w:styleId="ResourceType">
    <w:name w:val="Resource Type"/>
    <w:link w:val="ResourceTypeChar"/>
    <w:rsid w:val="005C66E2"/>
    <w:pPr>
      <w:spacing w:after="120" w:line="240" w:lineRule="auto"/>
    </w:pPr>
    <w:rPr>
      <w:rFonts w:ascii="Arial" w:eastAsia="Arial Unicode MS" w:hAnsi="Arial" w:cs="Arial"/>
      <w:color w:val="000000"/>
      <w:sz w:val="24"/>
      <w:szCs w:val="24"/>
      <w:lang w:eastAsia="en-US"/>
    </w:rPr>
  </w:style>
  <w:style w:type="character" w:customStyle="1" w:styleId="ResourceTypeChar">
    <w:name w:val="Resource Type Char"/>
    <w:link w:val="ResourceType"/>
    <w:rsid w:val="005C66E2"/>
    <w:rPr>
      <w:rFonts w:ascii="Arial" w:eastAsia="Arial Unicode MS" w:hAnsi="Arial" w:cs="Arial"/>
      <w:color w:val="000000"/>
      <w:sz w:val="24"/>
      <w:szCs w:val="24"/>
      <w:lang w:val="pt-PT" w:eastAsia="en-US"/>
    </w:rPr>
  </w:style>
  <w:style w:type="paragraph" w:customStyle="1" w:styleId="ScheduleHeading-Single">
    <w:name w:val="Schedule Heading - Single"/>
    <w:aliases w:val="Sch   main head inc single"/>
    <w:basedOn w:val="Normal"/>
    <w:next w:val="Normal"/>
    <w:rsid w:val="005C66E2"/>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5C66E2"/>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5C66E2"/>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5C66E2"/>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5C66E2"/>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5C66E2"/>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5C66E2"/>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5C66E2"/>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5C66E2"/>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5C66E2"/>
    <w:pPr>
      <w:spacing w:after="120" w:line="240" w:lineRule="auto"/>
    </w:pPr>
    <w:rPr>
      <w:rFonts w:ascii="Arial" w:eastAsia="Arial Unicode MS" w:hAnsi="Arial" w:cs="Arial"/>
      <w:color w:val="000000"/>
      <w:sz w:val="24"/>
      <w:szCs w:val="24"/>
      <w:lang w:eastAsia="en-US"/>
    </w:rPr>
  </w:style>
  <w:style w:type="character" w:customStyle="1" w:styleId="TemplateTypeChar">
    <w:name w:val="Template Type Char"/>
    <w:link w:val="TemplateType"/>
    <w:rsid w:val="005C66E2"/>
    <w:rPr>
      <w:rFonts w:ascii="Arial" w:eastAsia="Arial Unicode MS" w:hAnsi="Arial" w:cs="Arial"/>
      <w:color w:val="000000"/>
      <w:sz w:val="24"/>
      <w:szCs w:val="24"/>
      <w:lang w:val="pt-PT" w:eastAsia="en-US"/>
    </w:rPr>
  </w:style>
  <w:style w:type="paragraph" w:styleId="Title">
    <w:name w:val="Title"/>
    <w:link w:val="TitleChar"/>
    <w:rsid w:val="005C66E2"/>
    <w:pPr>
      <w:spacing w:after="120" w:line="240" w:lineRule="auto"/>
    </w:pPr>
    <w:rPr>
      <w:rFonts w:ascii="Arial" w:eastAsia="Arial Unicode MS" w:hAnsi="Arial" w:cs="Arial"/>
      <w:color w:val="000000"/>
      <w:sz w:val="24"/>
      <w:lang w:eastAsia="en-US"/>
    </w:rPr>
  </w:style>
  <w:style w:type="character" w:customStyle="1" w:styleId="TitleChar">
    <w:name w:val="Title Char"/>
    <w:link w:val="Title"/>
    <w:rsid w:val="005C66E2"/>
    <w:rPr>
      <w:rFonts w:ascii="Arial" w:eastAsia="Arial Unicode MS" w:hAnsi="Arial" w:cs="Arial"/>
      <w:color w:val="000000"/>
      <w:sz w:val="24"/>
      <w:lang w:val="pt-PT" w:eastAsia="en-US"/>
    </w:rPr>
  </w:style>
  <w:style w:type="paragraph" w:styleId="Footer">
    <w:name w:val="footer"/>
    <w:basedOn w:val="Normal"/>
    <w:link w:val="FooterChar"/>
    <w:rsid w:val="005C66E2"/>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5C66E2"/>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5C66E2"/>
    <w:rPr>
      <w:i/>
      <w:color w:val="000000"/>
      <w:u w:val="single"/>
    </w:rPr>
  </w:style>
  <w:style w:type="paragraph" w:customStyle="1" w:styleId="Bullet4">
    <w:name w:val="Bullet4"/>
    <w:basedOn w:val="Normal"/>
    <w:rsid w:val="005C66E2"/>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5C66E2"/>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5C66E2"/>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eastAsia="en-US"/>
    </w:rPr>
  </w:style>
  <w:style w:type="character" w:customStyle="1" w:styleId="IgnoredTemplateTextChar">
    <w:name w:val="Ignored Template Text Char"/>
    <w:link w:val="IgnoredTemplateText"/>
    <w:rsid w:val="005C66E2"/>
    <w:rPr>
      <w:rFonts w:ascii="Arial" w:eastAsia="Arial Unicode MS" w:hAnsi="Arial" w:cs="Arial"/>
      <w:b/>
      <w:i/>
      <w:color w:val="000000"/>
      <w:szCs w:val="18"/>
      <w:shd w:val="pct15" w:color="auto" w:fill="FBD4B4" w:themeFill="accent6" w:themeFillTint="66"/>
      <w:lang w:val="pt-PT" w:eastAsia="en-US"/>
    </w:rPr>
  </w:style>
  <w:style w:type="paragraph" w:customStyle="1" w:styleId="InternalTOC">
    <w:name w:val="Internal TOC"/>
    <w:rsid w:val="005C66E2"/>
    <w:pPr>
      <w:spacing w:after="120" w:line="240" w:lineRule="auto"/>
    </w:pPr>
    <w:rPr>
      <w:rFonts w:ascii="Arial" w:eastAsia="Arial Unicode MS" w:hAnsi="Arial" w:cs="Arial"/>
      <w:color w:val="000000"/>
      <w:lang w:eastAsia="en-US"/>
    </w:rPr>
  </w:style>
  <w:style w:type="paragraph" w:customStyle="1" w:styleId="HeadingLevel1">
    <w:name w:val="Heading Level 1"/>
    <w:basedOn w:val="Normal"/>
    <w:next w:val="Paragraph"/>
    <w:rsid w:val="005C66E2"/>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5C66E2"/>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5C66E2"/>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5C66E2"/>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5C66E2"/>
    <w:rPr>
      <w:color w:val="000000"/>
    </w:rPr>
  </w:style>
  <w:style w:type="character" w:styleId="PlaceholderText">
    <w:name w:val="Placeholder Text"/>
    <w:basedOn w:val="DefaultParagraphFont"/>
    <w:uiPriority w:val="99"/>
    <w:rsid w:val="005C66E2"/>
    <w:rPr>
      <w:color w:val="000000"/>
    </w:rPr>
  </w:style>
  <w:style w:type="paragraph" w:styleId="BalloonText">
    <w:name w:val="Balloon Text"/>
    <w:basedOn w:val="Normal"/>
    <w:link w:val="BalloonTextChar"/>
    <w:uiPriority w:val="99"/>
    <w:semiHidden/>
    <w:unhideWhenUsed/>
    <w:rsid w:val="005C66E2"/>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5C66E2"/>
    <w:rPr>
      <w:rFonts w:ascii="Tahoma" w:hAnsi="Tahoma" w:cs="Tahoma"/>
      <w:color w:val="000000"/>
      <w:sz w:val="16"/>
      <w:szCs w:val="16"/>
    </w:rPr>
  </w:style>
  <w:style w:type="paragraph" w:customStyle="1" w:styleId="PinPointRef">
    <w:name w:val="PinPoint Ref"/>
    <w:link w:val="PinPointRefChar"/>
    <w:qFormat/>
    <w:rsid w:val="005C66E2"/>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5C66E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C66E2"/>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5C66E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C66E2"/>
    <w:pPr>
      <w:spacing w:after="120" w:line="240" w:lineRule="auto"/>
      <w:ind w:left="357"/>
      <w:jc w:val="both"/>
    </w:pPr>
    <w:rPr>
      <w:rFonts w:ascii="Arial" w:eastAsia="Arial Unicode MS" w:hAnsi="Arial" w:cs="Arial"/>
      <w:color w:val="000000"/>
      <w:szCs w:val="24"/>
      <w:lang w:eastAsia="en-US"/>
    </w:rPr>
  </w:style>
  <w:style w:type="paragraph" w:customStyle="1" w:styleId="ListParagraphLevel2">
    <w:name w:val="List Paragraph Level 2"/>
    <w:link w:val="ListParagraphLevel2Char"/>
    <w:qFormat/>
    <w:rsid w:val="005C66E2"/>
    <w:pPr>
      <w:spacing w:after="120" w:line="240" w:lineRule="auto"/>
      <w:ind w:left="1077"/>
      <w:jc w:val="both"/>
    </w:pPr>
    <w:rPr>
      <w:rFonts w:ascii="Arial" w:eastAsia="Arial Unicode MS" w:hAnsi="Arial" w:cs="Arial"/>
      <w:color w:val="000000"/>
      <w:szCs w:val="24"/>
      <w:lang w:eastAsia="en-US"/>
    </w:rPr>
  </w:style>
  <w:style w:type="character" w:customStyle="1" w:styleId="ListParagraphLevel1Char">
    <w:name w:val="List Paragraph Level 1 Char"/>
    <w:basedOn w:val="DefaultParagraphFont"/>
    <w:link w:val="ListParagraphLevel1"/>
    <w:rsid w:val="005C66E2"/>
    <w:rPr>
      <w:rFonts w:ascii="Arial" w:eastAsia="Arial Unicode MS" w:hAnsi="Arial" w:cs="Arial"/>
      <w:color w:val="000000"/>
      <w:szCs w:val="24"/>
      <w:lang w:val="pt-PT" w:eastAsia="en-US"/>
    </w:rPr>
  </w:style>
  <w:style w:type="character" w:customStyle="1" w:styleId="ListParagraphLevel2Char">
    <w:name w:val="List Paragraph Level 2 Char"/>
    <w:basedOn w:val="DefaultParagraphFont"/>
    <w:link w:val="ListParagraphLevel2"/>
    <w:rsid w:val="005C66E2"/>
    <w:rPr>
      <w:rFonts w:ascii="Arial" w:eastAsia="Arial Unicode MS" w:hAnsi="Arial" w:cs="Arial"/>
      <w:color w:val="000000"/>
      <w:szCs w:val="24"/>
      <w:lang w:val="pt-PT" w:eastAsia="en-US"/>
    </w:rPr>
  </w:style>
  <w:style w:type="paragraph" w:customStyle="1" w:styleId="IntroDefault">
    <w:name w:val="Intro Default"/>
    <w:basedOn w:val="Paragraph"/>
    <w:qFormat/>
    <w:rsid w:val="005C66E2"/>
  </w:style>
  <w:style w:type="paragraph" w:customStyle="1" w:styleId="IntroCustom">
    <w:name w:val="Intro Custom"/>
    <w:basedOn w:val="Paragraph"/>
    <w:qFormat/>
    <w:rsid w:val="005C66E2"/>
  </w:style>
  <w:style w:type="paragraph" w:customStyle="1" w:styleId="PrecedentType">
    <w:name w:val="Precedent Type"/>
    <w:basedOn w:val="IgnoredSpacing"/>
    <w:qFormat/>
    <w:rsid w:val="005C66E2"/>
  </w:style>
  <w:style w:type="paragraph" w:customStyle="1" w:styleId="Operative">
    <w:name w:val="Operative"/>
    <w:basedOn w:val="IgnoredSpacing"/>
    <w:qFormat/>
    <w:rsid w:val="005C66E2"/>
    <w:rPr>
      <w:vanish/>
    </w:rPr>
  </w:style>
  <w:style w:type="paragraph" w:customStyle="1" w:styleId="SpeedreadBulletList1">
    <w:name w:val="Speedread Bullet List 1"/>
    <w:basedOn w:val="BulletList1"/>
    <w:qFormat/>
    <w:rsid w:val="005C66E2"/>
  </w:style>
  <w:style w:type="paragraph" w:customStyle="1" w:styleId="PartiesTitle">
    <w:name w:val="Parties Title"/>
    <w:basedOn w:val="Paragraph"/>
    <w:qFormat/>
    <w:rsid w:val="005C66E2"/>
    <w:rPr>
      <w:b/>
    </w:rPr>
  </w:style>
  <w:style w:type="table" w:styleId="TableGrid">
    <w:name w:val="Table Grid"/>
    <w:basedOn w:val="TableNormal"/>
    <w:uiPriority w:val="39"/>
    <w:rsid w:val="005C66E2"/>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5C66E2"/>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eastAsia="en-US"/>
    </w:rPr>
  </w:style>
  <w:style w:type="paragraph" w:customStyle="1" w:styleId="BulletList1Pattern">
    <w:name w:val="Bullet List 1 + Pattern"/>
    <w:basedOn w:val="BulletList1"/>
    <w:qFormat/>
    <w:rsid w:val="005C66E2"/>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5C66E2"/>
    <w:rPr>
      <w:rFonts w:ascii="Arial" w:eastAsia="Arial Unicode MS" w:hAnsi="Arial" w:cs="Arial"/>
      <w:color w:val="000000"/>
      <w:shd w:val="clear" w:color="auto" w:fill="D9D9D9" w:themeFill="background1" w:themeFillShade="D9"/>
      <w:lang w:val="pt-PT" w:eastAsia="en-US"/>
    </w:rPr>
  </w:style>
  <w:style w:type="paragraph" w:customStyle="1" w:styleId="BulletList2Pattern">
    <w:name w:val="Bullet List 2 + Pattern"/>
    <w:basedOn w:val="BulletList2"/>
    <w:qFormat/>
    <w:rsid w:val="005C66E2"/>
    <w:pPr>
      <w:shd w:val="clear" w:color="auto" w:fill="D9D9D9" w:themeFill="background1" w:themeFillShade="D9"/>
      <w:ind w:left="1077"/>
    </w:pPr>
  </w:style>
  <w:style w:type="paragraph" w:customStyle="1" w:styleId="TestimoniumContract">
    <w:name w:val="Testimonium Contract"/>
    <w:basedOn w:val="Paragraph"/>
    <w:qFormat/>
    <w:rsid w:val="005C66E2"/>
  </w:style>
  <w:style w:type="paragraph" w:customStyle="1" w:styleId="TestimoniumDeed">
    <w:name w:val="Testimonium Deed"/>
    <w:basedOn w:val="Paragraph"/>
    <w:qFormat/>
    <w:rsid w:val="005C66E2"/>
  </w:style>
  <w:style w:type="paragraph" w:customStyle="1" w:styleId="Titlesubclause2">
    <w:name w:val="Title subclause2"/>
    <w:basedOn w:val="Untitledsubclause2"/>
    <w:qFormat/>
    <w:rsid w:val="005C66E2"/>
    <w:rPr>
      <w:b/>
    </w:rPr>
  </w:style>
  <w:style w:type="paragraph" w:customStyle="1" w:styleId="Titlesubclause3">
    <w:name w:val="Title subclause3"/>
    <w:basedOn w:val="Untitledsubclause3"/>
    <w:qFormat/>
    <w:rsid w:val="005C66E2"/>
    <w:rPr>
      <w:b/>
    </w:rPr>
  </w:style>
  <w:style w:type="paragraph" w:customStyle="1" w:styleId="Titlesubclause4">
    <w:name w:val="Title subclause4"/>
    <w:basedOn w:val="Untitledsubclause4"/>
    <w:qFormat/>
    <w:rsid w:val="005C66E2"/>
    <w:rPr>
      <w:b/>
    </w:rPr>
  </w:style>
  <w:style w:type="paragraph" w:customStyle="1" w:styleId="UntitledClause">
    <w:name w:val="Untitled Clause"/>
    <w:basedOn w:val="TitleClause"/>
    <w:qFormat/>
    <w:rsid w:val="005C66E2"/>
    <w:pPr>
      <w:spacing w:before="120"/>
    </w:pPr>
    <w:rPr>
      <w:b w:val="0"/>
    </w:rPr>
  </w:style>
  <w:style w:type="paragraph" w:customStyle="1" w:styleId="Titlesubclause1">
    <w:name w:val="Title subclause1"/>
    <w:basedOn w:val="Untitledsubclause1"/>
    <w:qFormat/>
    <w:rsid w:val="005C66E2"/>
    <w:pPr>
      <w:spacing w:before="120"/>
    </w:pPr>
    <w:rPr>
      <w:b/>
    </w:rPr>
  </w:style>
  <w:style w:type="paragraph" w:customStyle="1" w:styleId="Schedule">
    <w:name w:val="Schedule"/>
    <w:qFormat/>
    <w:rsid w:val="005C66E2"/>
    <w:pPr>
      <w:numPr>
        <w:numId w:val="22"/>
      </w:numPr>
      <w:spacing w:before="240" w:after="240" w:line="240" w:lineRule="atLeast"/>
    </w:pPr>
    <w:rPr>
      <w:rFonts w:ascii="Arial" w:eastAsia="Arial Unicode MS" w:hAnsi="Arial" w:cs="Arial"/>
      <w:b/>
      <w:color w:val="000000"/>
      <w:lang w:eastAsia="en-US"/>
    </w:rPr>
  </w:style>
  <w:style w:type="character" w:customStyle="1" w:styleId="Heading1Char">
    <w:name w:val="Heading 1 Char"/>
    <w:basedOn w:val="DefaultParagraphFont"/>
    <w:link w:val="Heading1"/>
    <w:uiPriority w:val="9"/>
    <w:rsid w:val="005C66E2"/>
    <w:rPr>
      <w:rFonts w:asciiTheme="majorHAnsi" w:eastAsiaTheme="majorEastAsia" w:hAnsiTheme="majorHAnsi" w:cstheme="majorBidi"/>
      <w:b/>
      <w:bCs/>
      <w:color w:val="000000"/>
      <w:sz w:val="28"/>
      <w:szCs w:val="28"/>
      <w:lang w:eastAsia="en-US"/>
    </w:rPr>
  </w:style>
  <w:style w:type="character" w:customStyle="1" w:styleId="Heading2Char">
    <w:name w:val="Heading 2 Char"/>
    <w:basedOn w:val="DefaultParagraphFont"/>
    <w:link w:val="Heading2"/>
    <w:uiPriority w:val="9"/>
    <w:semiHidden/>
    <w:rsid w:val="005C66E2"/>
    <w:rPr>
      <w:rFonts w:asciiTheme="majorHAnsi" w:eastAsiaTheme="majorEastAsia" w:hAnsiTheme="majorHAnsi" w:cstheme="majorBidi"/>
      <w:b/>
      <w:bCs/>
      <w:color w:val="000000"/>
      <w:sz w:val="26"/>
      <w:szCs w:val="26"/>
      <w:lang w:eastAsia="en-US"/>
    </w:rPr>
  </w:style>
  <w:style w:type="character" w:customStyle="1" w:styleId="Heading3Char">
    <w:name w:val="Heading 3 Char"/>
    <w:basedOn w:val="DefaultParagraphFont"/>
    <w:link w:val="Heading3"/>
    <w:uiPriority w:val="9"/>
    <w:semiHidden/>
    <w:rsid w:val="005C66E2"/>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semiHidden/>
    <w:rsid w:val="005C66E2"/>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semiHidden/>
    <w:rsid w:val="005C66E2"/>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5C66E2"/>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5C66E2"/>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5C66E2"/>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5C66E2"/>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5C66E2"/>
    <w:rPr>
      <w:b/>
    </w:rPr>
  </w:style>
  <w:style w:type="paragraph" w:customStyle="1" w:styleId="Part">
    <w:name w:val="Part"/>
    <w:basedOn w:val="Paragraph"/>
    <w:qFormat/>
    <w:rsid w:val="005C66E2"/>
    <w:pPr>
      <w:numPr>
        <w:ilvl w:val="1"/>
        <w:numId w:val="22"/>
      </w:numPr>
      <w:spacing w:before="240" w:after="240"/>
      <w:jc w:val="left"/>
    </w:pPr>
    <w:rPr>
      <w:b/>
    </w:rPr>
  </w:style>
  <w:style w:type="paragraph" w:customStyle="1" w:styleId="AnnexTitle">
    <w:name w:val="Annex Title"/>
    <w:basedOn w:val="Paragraph"/>
    <w:next w:val="Paragraph"/>
    <w:qFormat/>
    <w:rsid w:val="005C66E2"/>
    <w:pPr>
      <w:spacing w:before="240" w:after="240"/>
    </w:pPr>
    <w:rPr>
      <w:b/>
    </w:rPr>
  </w:style>
  <w:style w:type="paragraph" w:customStyle="1" w:styleId="PartTitle">
    <w:name w:val="Part Title"/>
    <w:basedOn w:val="Paragraph"/>
    <w:qFormat/>
    <w:rsid w:val="005C66E2"/>
    <w:rPr>
      <w:b/>
    </w:rPr>
  </w:style>
  <w:style w:type="paragraph" w:customStyle="1" w:styleId="Testimonium">
    <w:name w:val="Testimonium"/>
    <w:basedOn w:val="Paragraph"/>
    <w:qFormat/>
    <w:rsid w:val="005C66E2"/>
  </w:style>
  <w:style w:type="character" w:customStyle="1" w:styleId="apple-converted-space">
    <w:name w:val="apple-converted-space"/>
    <w:basedOn w:val="DefaultParagraphFont"/>
    <w:rsid w:val="005C66E2"/>
    <w:rPr>
      <w:color w:val="000000"/>
    </w:rPr>
  </w:style>
  <w:style w:type="character" w:styleId="Emphasis">
    <w:name w:val="Emphasis"/>
    <w:basedOn w:val="DefaultParagraphFont"/>
    <w:uiPriority w:val="20"/>
    <w:qFormat/>
    <w:rsid w:val="005C66E2"/>
    <w:rPr>
      <w:i/>
      <w:iCs/>
      <w:color w:val="000000"/>
    </w:rPr>
  </w:style>
  <w:style w:type="paragraph" w:customStyle="1" w:styleId="NoNumTitle-Clause">
    <w:name w:val="No Num Title - Clause"/>
    <w:basedOn w:val="TitleClause"/>
    <w:qFormat/>
    <w:rsid w:val="005C66E2"/>
    <w:pPr>
      <w:numPr>
        <w:numId w:val="0"/>
      </w:numPr>
      <w:ind w:left="720"/>
    </w:pPr>
  </w:style>
  <w:style w:type="paragraph" w:customStyle="1" w:styleId="NoNumTitlesubclause1">
    <w:name w:val="No Num Title subclause1"/>
    <w:basedOn w:val="Titlesubclause1"/>
    <w:qFormat/>
    <w:rsid w:val="005C66E2"/>
    <w:pPr>
      <w:numPr>
        <w:ilvl w:val="0"/>
        <w:numId w:val="0"/>
      </w:numPr>
      <w:ind w:left="720"/>
    </w:pPr>
  </w:style>
  <w:style w:type="paragraph" w:customStyle="1" w:styleId="AddressLine">
    <w:name w:val="Address Line"/>
    <w:basedOn w:val="Paragraph"/>
    <w:qFormat/>
    <w:rsid w:val="005C66E2"/>
  </w:style>
  <w:style w:type="paragraph" w:styleId="Date">
    <w:name w:val="Date"/>
    <w:basedOn w:val="Paragraph"/>
    <w:qFormat/>
    <w:rsid w:val="005C66E2"/>
  </w:style>
  <w:style w:type="paragraph" w:customStyle="1" w:styleId="SalutationPara">
    <w:name w:val="Salutation Para"/>
    <w:basedOn w:val="Paragraph"/>
    <w:next w:val="Paragraph"/>
    <w:qFormat/>
    <w:rsid w:val="005C66E2"/>
    <w:pPr>
      <w:spacing w:before="240"/>
    </w:pPr>
  </w:style>
  <w:style w:type="character" w:styleId="FollowedHyperlink">
    <w:name w:val="FollowedHyperlink"/>
    <w:basedOn w:val="DefaultParagraphFont"/>
    <w:uiPriority w:val="99"/>
    <w:semiHidden/>
    <w:unhideWhenUsed/>
    <w:rsid w:val="005C66E2"/>
    <w:rPr>
      <w:i/>
      <w:color w:val="000000"/>
      <w:u w:val="single"/>
    </w:rPr>
  </w:style>
  <w:style w:type="character" w:customStyle="1" w:styleId="DefTerm">
    <w:name w:val="DefTerm"/>
    <w:basedOn w:val="DefaultParagraphFont"/>
    <w:uiPriority w:val="1"/>
    <w:qFormat/>
    <w:rsid w:val="005C66E2"/>
    <w:rPr>
      <w:b/>
      <w:color w:val="000000"/>
    </w:rPr>
  </w:style>
  <w:style w:type="table" w:customStyle="1" w:styleId="ShadedTable">
    <w:name w:val="Shaded Table"/>
    <w:basedOn w:val="TableNormal"/>
    <w:uiPriority w:val="99"/>
    <w:rsid w:val="005C66E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5C66E2"/>
    <w:rPr>
      <w:i/>
    </w:rPr>
  </w:style>
  <w:style w:type="paragraph" w:customStyle="1" w:styleId="LetterTitle">
    <w:name w:val="Letter Title"/>
    <w:basedOn w:val="Paragraph"/>
    <w:qFormat/>
    <w:rsid w:val="005C66E2"/>
    <w:rPr>
      <w:b/>
    </w:rPr>
  </w:style>
  <w:style w:type="paragraph" w:customStyle="1" w:styleId="LongQuestionPara">
    <w:name w:val="Long Question Para"/>
    <w:basedOn w:val="Paragraph"/>
    <w:link w:val="LongQuestionParaChar"/>
    <w:rsid w:val="005C66E2"/>
    <w:pPr>
      <w:numPr>
        <w:numId w:val="12"/>
      </w:numPr>
      <w:spacing w:before="240" w:after="240" w:line="240" w:lineRule="auto"/>
      <w:outlineLvl w:val="1"/>
    </w:pPr>
    <w:rPr>
      <w:sz w:val="20"/>
    </w:rPr>
  </w:style>
  <w:style w:type="character" w:customStyle="1" w:styleId="LongQuestionParaChar">
    <w:name w:val="Long Question Para Char"/>
    <w:basedOn w:val="DefaultParagraphFont"/>
    <w:link w:val="LongQuestionPara"/>
    <w:rsid w:val="005C66E2"/>
    <w:rPr>
      <w:rFonts w:ascii="Arial" w:eastAsia="Arial Unicode MS" w:hAnsi="Arial" w:cs="Arial"/>
      <w:color w:val="000000"/>
      <w:sz w:val="20"/>
      <w:szCs w:val="20"/>
      <w:lang w:val="pt-PT" w:eastAsia="en-US"/>
    </w:rPr>
  </w:style>
  <w:style w:type="paragraph" w:customStyle="1" w:styleId="ShortQuestionPara">
    <w:name w:val="Short Question Para"/>
    <w:basedOn w:val="Paragraph"/>
    <w:link w:val="ShortQuestionParaChar"/>
    <w:rsid w:val="005C66E2"/>
    <w:pPr>
      <w:shd w:val="clear" w:color="auto" w:fill="D9D9D9" w:themeFill="background1" w:themeFillShade="D9"/>
      <w:tabs>
        <w:tab w:val="left" w:pos="270"/>
      </w:tabs>
      <w:spacing w:after="40" w:line="240" w:lineRule="auto"/>
      <w:outlineLvl w:val="1"/>
    </w:pPr>
    <w:rPr>
      <w:bCs/>
      <w:sz w:val="20"/>
    </w:rPr>
  </w:style>
  <w:style w:type="character" w:customStyle="1" w:styleId="ShortQuestionParaChar">
    <w:name w:val="Short Question Para Char"/>
    <w:basedOn w:val="DefaultParagraphFont"/>
    <w:link w:val="ShortQuestionPara"/>
    <w:rsid w:val="005C66E2"/>
    <w:rPr>
      <w:rFonts w:ascii="Arial" w:eastAsia="Arial Unicode MS" w:hAnsi="Arial" w:cs="Arial"/>
      <w:bCs/>
      <w:color w:val="000000"/>
      <w:sz w:val="20"/>
      <w:szCs w:val="20"/>
      <w:shd w:val="clear" w:color="auto" w:fill="D9D9D9" w:themeFill="background1" w:themeFillShade="D9"/>
      <w:lang w:val="pt-PT" w:eastAsia="en-US"/>
    </w:rPr>
  </w:style>
  <w:style w:type="character" w:customStyle="1" w:styleId="ParagraphChar">
    <w:name w:val="Paragraph Char"/>
    <w:basedOn w:val="DefaultParagraphFont"/>
    <w:link w:val="Paragraph"/>
    <w:rsid w:val="005C66E2"/>
    <w:rPr>
      <w:rFonts w:ascii="Arial" w:eastAsia="Arial Unicode MS" w:hAnsi="Arial" w:cs="Arial"/>
      <w:color w:val="000000"/>
      <w:szCs w:val="20"/>
      <w:lang w:eastAsia="en-US"/>
    </w:rPr>
  </w:style>
  <w:style w:type="paragraph" w:customStyle="1" w:styleId="811D3A974D454A258B71E3C4DE24C4F210">
    <w:name w:val="811D3A974D454A258B71E3C4DE24C4F210"/>
    <w:rsid w:val="00CF5DFE"/>
    <w:pPr>
      <w:spacing w:after="120" w:line="240" w:lineRule="auto"/>
    </w:pPr>
    <w:rPr>
      <w:rFonts w:ascii="Arial" w:eastAsia="Arial Unicode MS" w:hAnsi="Arial" w:cs="Arial"/>
      <w:color w:val="000000"/>
      <w:sz w:val="24"/>
      <w:lang w:eastAsia="en-US"/>
    </w:rPr>
  </w:style>
  <w:style w:type="paragraph" w:customStyle="1" w:styleId="ListParagraphLevel3">
    <w:name w:val="List Paragraph Level 3"/>
    <w:qFormat/>
    <w:rsid w:val="005C66E2"/>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5C66E2"/>
    <w:pPr>
      <w:jc w:val="center"/>
    </w:pPr>
    <w:rPr>
      <w:sz w:val="28"/>
    </w:rPr>
  </w:style>
  <w:style w:type="paragraph" w:customStyle="1" w:styleId="Title-Clause">
    <w:name w:val="Title - Clause"/>
    <w:aliases w:val="BIWS Heading 1"/>
    <w:basedOn w:val="Normal"/>
    <w:rsid w:val="005C66E2"/>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5C66E2"/>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5C66E2"/>
    <w:pPr>
      <w:spacing w:before="120"/>
    </w:pPr>
    <w:rPr>
      <w:b w:val="0"/>
    </w:rPr>
  </w:style>
  <w:style w:type="paragraph" w:customStyle="1" w:styleId="CoversheetParagraph">
    <w:name w:val="Coversheet Paragraph"/>
    <w:basedOn w:val="Normal"/>
    <w:autoRedefine/>
    <w:rsid w:val="005C66E2"/>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5C66E2"/>
    <w:rPr>
      <w:smallCaps w:val="0"/>
      <w:sz w:val="22"/>
    </w:rPr>
  </w:style>
  <w:style w:type="paragraph" w:customStyle="1" w:styleId="CoversheetStaticText">
    <w:name w:val="Coversheet Static Text"/>
    <w:basedOn w:val="CoversheetIntro"/>
    <w:qFormat/>
    <w:rsid w:val="005C66E2"/>
    <w:rPr>
      <w:b w:val="0"/>
    </w:rPr>
  </w:style>
  <w:style w:type="paragraph" w:customStyle="1" w:styleId="CoversheetParty">
    <w:name w:val="Coversheet Party"/>
    <w:basedOn w:val="CoversheetIntro"/>
    <w:qFormat/>
    <w:rsid w:val="005C66E2"/>
  </w:style>
  <w:style w:type="paragraph" w:customStyle="1" w:styleId="NoNumUntitledClause">
    <w:name w:val="No Num Untitled Clause"/>
    <w:basedOn w:val="UntitledClause"/>
    <w:qFormat/>
    <w:rsid w:val="005C66E2"/>
    <w:pPr>
      <w:numPr>
        <w:numId w:val="0"/>
      </w:numPr>
      <w:ind w:left="720"/>
    </w:pPr>
  </w:style>
  <w:style w:type="paragraph" w:customStyle="1" w:styleId="BackgroundSubclause1">
    <w:name w:val="Background Subclause1"/>
    <w:basedOn w:val="Background"/>
    <w:qFormat/>
    <w:rsid w:val="005C66E2"/>
    <w:pPr>
      <w:numPr>
        <w:ilvl w:val="1"/>
      </w:numPr>
    </w:pPr>
  </w:style>
  <w:style w:type="paragraph" w:customStyle="1" w:styleId="BackgroundSubclause2">
    <w:name w:val="Background Subclause2"/>
    <w:basedOn w:val="Background"/>
    <w:qFormat/>
    <w:rsid w:val="005C66E2"/>
    <w:pPr>
      <w:numPr>
        <w:ilvl w:val="3"/>
      </w:numPr>
    </w:pPr>
  </w:style>
  <w:style w:type="paragraph" w:customStyle="1" w:styleId="HeadingLevel2CQA">
    <w:name w:val="Heading Level 2 CQA"/>
    <w:basedOn w:val="HeadingLevel2"/>
    <w:qFormat/>
    <w:rsid w:val="005C66E2"/>
  </w:style>
  <w:style w:type="paragraph" w:customStyle="1" w:styleId="ClauseBullet1">
    <w:name w:val="Clause Bullet 1"/>
    <w:basedOn w:val="ParaClause"/>
    <w:qFormat/>
    <w:rsid w:val="005C66E2"/>
    <w:pPr>
      <w:numPr>
        <w:numId w:val="13"/>
      </w:numPr>
      <w:outlineLvl w:val="0"/>
    </w:pPr>
  </w:style>
  <w:style w:type="paragraph" w:customStyle="1" w:styleId="ClauseBullet2">
    <w:name w:val="Clause Bullet 2"/>
    <w:basedOn w:val="ParaClause"/>
    <w:qFormat/>
    <w:rsid w:val="005C66E2"/>
    <w:pPr>
      <w:numPr>
        <w:numId w:val="14"/>
      </w:numPr>
      <w:outlineLvl w:val="1"/>
    </w:pPr>
  </w:style>
  <w:style w:type="paragraph" w:customStyle="1" w:styleId="subclause1Bullet1">
    <w:name w:val="subclause 1 Bullet 1"/>
    <w:basedOn w:val="Parasubclause1"/>
    <w:qFormat/>
    <w:rsid w:val="005C66E2"/>
    <w:pPr>
      <w:numPr>
        <w:numId w:val="15"/>
      </w:numPr>
      <w:ind w:left="1077" w:hanging="357"/>
    </w:pPr>
  </w:style>
  <w:style w:type="paragraph" w:customStyle="1" w:styleId="subclause2Bullet1">
    <w:name w:val="subclause 2 Bullet 1"/>
    <w:basedOn w:val="Parasubclause2"/>
    <w:qFormat/>
    <w:rsid w:val="005C66E2"/>
    <w:pPr>
      <w:numPr>
        <w:numId w:val="17"/>
      </w:numPr>
      <w:ind w:left="1434" w:hanging="357"/>
    </w:pPr>
  </w:style>
  <w:style w:type="paragraph" w:customStyle="1" w:styleId="subclause3Bullet1">
    <w:name w:val="subclause 3 Bullet 1"/>
    <w:basedOn w:val="Parasubclause3"/>
    <w:qFormat/>
    <w:rsid w:val="005C66E2"/>
    <w:pPr>
      <w:numPr>
        <w:numId w:val="16"/>
      </w:numPr>
      <w:ind w:left="2273" w:hanging="357"/>
    </w:pPr>
  </w:style>
  <w:style w:type="paragraph" w:customStyle="1" w:styleId="subclause1Bullet2">
    <w:name w:val="subclause 1 Bullet 2"/>
    <w:basedOn w:val="Parasubclause1"/>
    <w:qFormat/>
    <w:rsid w:val="005C66E2"/>
    <w:pPr>
      <w:numPr>
        <w:numId w:val="18"/>
      </w:numPr>
      <w:ind w:left="1434" w:hanging="357"/>
    </w:pPr>
  </w:style>
  <w:style w:type="paragraph" w:customStyle="1" w:styleId="subclause2Bullet2">
    <w:name w:val="subclause 2 Bullet 2"/>
    <w:basedOn w:val="Parasubclause2"/>
    <w:qFormat/>
    <w:rsid w:val="005C66E2"/>
    <w:pPr>
      <w:numPr>
        <w:numId w:val="19"/>
      </w:numPr>
      <w:ind w:left="2273" w:hanging="357"/>
    </w:pPr>
  </w:style>
  <w:style w:type="paragraph" w:customStyle="1" w:styleId="subclause3Bullet2">
    <w:name w:val="subclause 3 Bullet 2"/>
    <w:basedOn w:val="Parasubclause3"/>
    <w:qFormat/>
    <w:rsid w:val="005C66E2"/>
    <w:pPr>
      <w:numPr>
        <w:numId w:val="20"/>
      </w:numPr>
      <w:ind w:left="2982" w:hanging="357"/>
    </w:pPr>
  </w:style>
  <w:style w:type="paragraph" w:customStyle="1" w:styleId="DefinedTermBullet">
    <w:name w:val="Defined Term Bullet"/>
    <w:basedOn w:val="DefinedTermPara"/>
    <w:qFormat/>
    <w:rsid w:val="005C66E2"/>
    <w:pPr>
      <w:numPr>
        <w:numId w:val="21"/>
      </w:numPr>
    </w:pPr>
  </w:style>
  <w:style w:type="paragraph" w:customStyle="1" w:styleId="DefinedTermNumber">
    <w:name w:val="Defined Term Number"/>
    <w:basedOn w:val="DefinedTermPara"/>
    <w:qFormat/>
    <w:rsid w:val="005C66E2"/>
    <w:pPr>
      <w:numPr>
        <w:ilvl w:val="1"/>
      </w:numPr>
    </w:pPr>
  </w:style>
  <w:style w:type="paragraph" w:customStyle="1" w:styleId="AdditionalTitle">
    <w:name w:val="Additional Title"/>
    <w:basedOn w:val="Paragraph"/>
    <w:qFormat/>
    <w:rsid w:val="005C66E2"/>
    <w:pPr>
      <w:jc w:val="left"/>
    </w:pPr>
    <w:rPr>
      <w:b/>
      <w:sz w:val="24"/>
    </w:rPr>
  </w:style>
  <w:style w:type="character" w:customStyle="1" w:styleId="error">
    <w:name w:val="error"/>
    <w:basedOn w:val="DefaultParagraphFont"/>
    <w:rsid w:val="005C66E2"/>
    <w:rPr>
      <w:color w:val="000000"/>
    </w:rPr>
  </w:style>
  <w:style w:type="paragraph" w:customStyle="1" w:styleId="NoNumUntitledsubclause1">
    <w:name w:val="No Num Untitled subclause 1"/>
    <w:basedOn w:val="Untitledsubclause1"/>
    <w:qFormat/>
    <w:rsid w:val="005C66E2"/>
    <w:pPr>
      <w:numPr>
        <w:ilvl w:val="0"/>
        <w:numId w:val="0"/>
      </w:numPr>
      <w:ind w:left="720"/>
    </w:pPr>
  </w:style>
  <w:style w:type="paragraph" w:customStyle="1" w:styleId="BackgroundParaClause">
    <w:name w:val="Background Para Clause"/>
    <w:basedOn w:val="Background"/>
    <w:qFormat/>
    <w:rsid w:val="005C66E2"/>
    <w:pPr>
      <w:numPr>
        <w:numId w:val="0"/>
      </w:numPr>
    </w:pPr>
  </w:style>
  <w:style w:type="paragraph" w:customStyle="1" w:styleId="BackgroundParaSubclause1">
    <w:name w:val="Background Para Subclause1"/>
    <w:basedOn w:val="BackgroundSubclause1"/>
    <w:qFormat/>
    <w:rsid w:val="005C66E2"/>
    <w:pPr>
      <w:numPr>
        <w:ilvl w:val="0"/>
        <w:numId w:val="0"/>
      </w:numPr>
      <w:ind w:left="994"/>
    </w:pPr>
  </w:style>
  <w:style w:type="paragraph" w:customStyle="1" w:styleId="BackgroundParaSubclause2">
    <w:name w:val="Background Para Subclause2"/>
    <w:basedOn w:val="BackgroundSubclause2"/>
    <w:qFormat/>
    <w:rsid w:val="005C66E2"/>
    <w:pPr>
      <w:numPr>
        <w:ilvl w:val="0"/>
        <w:numId w:val="0"/>
      </w:numPr>
      <w:ind w:left="1701"/>
    </w:pPr>
  </w:style>
  <w:style w:type="paragraph" w:customStyle="1" w:styleId="ClauseBulletPara">
    <w:name w:val="Clause Bullet Para"/>
    <w:basedOn w:val="ClauseBullet1"/>
    <w:qFormat/>
    <w:rsid w:val="005C66E2"/>
    <w:pPr>
      <w:numPr>
        <w:numId w:val="0"/>
      </w:numPr>
      <w:ind w:left="1080"/>
    </w:pPr>
  </w:style>
  <w:style w:type="paragraph" w:customStyle="1" w:styleId="ClauseBullet2Para">
    <w:name w:val="Clause Bullet 2 Para"/>
    <w:basedOn w:val="ClauseBullet2"/>
    <w:qFormat/>
    <w:rsid w:val="005C66E2"/>
    <w:pPr>
      <w:numPr>
        <w:numId w:val="0"/>
      </w:numPr>
      <w:ind w:left="1440"/>
    </w:pPr>
  </w:style>
  <w:style w:type="paragraph" w:customStyle="1" w:styleId="ACTJurisdictionCheckList">
    <w:name w:val="ACTJurisdictionCheckList"/>
    <w:basedOn w:val="Normal"/>
    <w:rsid w:val="005C66E2"/>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5C66E2"/>
  </w:style>
  <w:style w:type="paragraph" w:customStyle="1" w:styleId="ScheduleTitleClause">
    <w:name w:val="Schedule Title Clause"/>
    <w:basedOn w:val="Normal"/>
    <w:rsid w:val="005C66E2"/>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5C66E2"/>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5C66E2"/>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5C66E2"/>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5C66E2"/>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5C66E2"/>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5C66E2"/>
    <w:pPr>
      <w:shd w:val="clear" w:color="auto" w:fill="D9D9D9" w:themeFill="background1" w:themeFillShade="D9"/>
      <w:ind w:left="1077"/>
    </w:pPr>
  </w:style>
  <w:style w:type="paragraph" w:customStyle="1" w:styleId="ScheduleUntitledClause">
    <w:name w:val="Schedule Untitled Clause"/>
    <w:basedOn w:val="ScheduleTitleClause"/>
    <w:qFormat/>
    <w:rsid w:val="005C66E2"/>
    <w:pPr>
      <w:spacing w:before="120"/>
    </w:pPr>
    <w:rPr>
      <w:b w:val="0"/>
    </w:rPr>
  </w:style>
  <w:style w:type="paragraph" w:customStyle="1" w:styleId="EmptyClausePara">
    <w:name w:val="Empty Clause Para"/>
    <w:basedOn w:val="IgnoredSpacing"/>
    <w:qFormat/>
    <w:rsid w:val="005C66E2"/>
  </w:style>
  <w:style w:type="paragraph" w:styleId="ListParagraph">
    <w:name w:val="List Paragraph"/>
    <w:basedOn w:val="Normal"/>
    <w:uiPriority w:val="34"/>
    <w:qFormat/>
    <w:rsid w:val="005C66E2"/>
    <w:pPr>
      <w:ind w:left="720"/>
      <w:contextualSpacing/>
    </w:pPr>
    <w:rPr>
      <w:color w:val="000000"/>
    </w:rPr>
  </w:style>
  <w:style w:type="paragraph" w:customStyle="1" w:styleId="ScheduleTitlesubclause1">
    <w:name w:val="Schedule Title subclause1"/>
    <w:basedOn w:val="ScheduleUntitledsubclause1"/>
    <w:qFormat/>
    <w:rsid w:val="005C66E2"/>
    <w:pPr>
      <w:spacing w:before="120"/>
    </w:pPr>
    <w:rPr>
      <w:b/>
    </w:rPr>
  </w:style>
  <w:style w:type="paragraph" w:customStyle="1" w:styleId="835FF0B0D5344FE4A8EE41F54AA7E17C16">
    <w:name w:val="835FF0B0D5344FE4A8EE41F54AA7E17C16"/>
    <w:rsid w:val="007802C9"/>
    <w:pPr>
      <w:spacing w:after="120" w:line="240" w:lineRule="auto"/>
    </w:pPr>
    <w:rPr>
      <w:rFonts w:ascii="Arial" w:eastAsia="Times New Roman" w:hAnsi="Arial" w:cs="Times New Roman"/>
      <w:color w:val="000000"/>
      <w:sz w:val="24"/>
      <w:szCs w:val="24"/>
      <w:lang w:eastAsia="en-US"/>
    </w:rPr>
  </w:style>
  <w:style w:type="character" w:customStyle="1" w:styleId="UnresolvedMention1">
    <w:name w:val="Unresolved Mention1"/>
    <w:basedOn w:val="DefaultParagraphFont"/>
    <w:uiPriority w:val="99"/>
    <w:semiHidden/>
    <w:unhideWhenUsed/>
    <w:rsid w:val="00BF59C1"/>
    <w:rPr>
      <w:color w:val="000000"/>
      <w:shd w:val="clear" w:color="auto" w:fill="E6E6E6"/>
    </w:rPr>
  </w:style>
  <w:style w:type="paragraph" w:customStyle="1" w:styleId="SectorSpecificNoteTitle">
    <w:name w:val="Sector Specific Note Title"/>
    <w:basedOn w:val="JurisdictionDraftingnoteTitle"/>
    <w:qFormat/>
    <w:rsid w:val="005C66E2"/>
  </w:style>
  <w:style w:type="table" w:customStyle="1" w:styleId="ShadedTable1">
    <w:name w:val="Shaded Table1"/>
    <w:basedOn w:val="TableNormal"/>
    <w:uiPriority w:val="99"/>
    <w:rsid w:val="005C66E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5C66E2"/>
    <w:rPr>
      <w:color w:val="000000"/>
    </w:rPr>
  </w:style>
  <w:style w:type="character" w:styleId="CommentReference">
    <w:name w:val="annotation reference"/>
    <w:basedOn w:val="DefaultParagraphFont"/>
    <w:uiPriority w:val="99"/>
    <w:semiHidden/>
    <w:unhideWhenUsed/>
    <w:rsid w:val="00EB5F9F"/>
    <w:rPr>
      <w:color w:val="000000"/>
      <w:sz w:val="16"/>
      <w:szCs w:val="16"/>
    </w:rPr>
  </w:style>
  <w:style w:type="paragraph" w:styleId="CommentText">
    <w:name w:val="annotation text"/>
    <w:basedOn w:val="Normal"/>
    <w:link w:val="CommentTextChar"/>
    <w:uiPriority w:val="99"/>
    <w:unhideWhenUsed/>
    <w:rsid w:val="00EB5F9F"/>
    <w:pPr>
      <w:spacing w:line="240" w:lineRule="auto"/>
    </w:pPr>
    <w:rPr>
      <w:color w:val="000000"/>
      <w:sz w:val="20"/>
      <w:szCs w:val="20"/>
    </w:rPr>
  </w:style>
  <w:style w:type="character" w:customStyle="1" w:styleId="CommentTextChar">
    <w:name w:val="Comment Text Char"/>
    <w:basedOn w:val="DefaultParagraphFont"/>
    <w:link w:val="CommentText"/>
    <w:uiPriority w:val="99"/>
    <w:rsid w:val="00EB5F9F"/>
    <w:rPr>
      <w:color w:val="000000"/>
      <w:sz w:val="20"/>
      <w:szCs w:val="20"/>
    </w:rPr>
  </w:style>
  <w:style w:type="paragraph" w:styleId="CommentSubject">
    <w:name w:val="annotation subject"/>
    <w:basedOn w:val="CommentText"/>
    <w:next w:val="CommentText"/>
    <w:link w:val="CommentSubjectChar"/>
    <w:uiPriority w:val="99"/>
    <w:semiHidden/>
    <w:unhideWhenUsed/>
    <w:rsid w:val="00EB5F9F"/>
    <w:rPr>
      <w:b/>
      <w:bCs/>
    </w:rPr>
  </w:style>
  <w:style w:type="character" w:customStyle="1" w:styleId="CommentSubjectChar">
    <w:name w:val="Comment Subject Char"/>
    <w:basedOn w:val="CommentTextChar"/>
    <w:link w:val="CommentSubject"/>
    <w:uiPriority w:val="99"/>
    <w:semiHidden/>
    <w:rsid w:val="00EB5F9F"/>
    <w:rPr>
      <w:b/>
      <w:bCs/>
      <w:color w:val="000000"/>
      <w:sz w:val="20"/>
      <w:szCs w:val="20"/>
    </w:rPr>
  </w:style>
  <w:style w:type="character" w:customStyle="1" w:styleId="IgnoredEmptysubclauseChar">
    <w:name w:val="Ignored Empty subclause Char"/>
    <w:basedOn w:val="DefaultParagraphFont"/>
    <w:link w:val="IgnoredEmptysubclause"/>
    <w:rsid w:val="005C66E2"/>
    <w:rPr>
      <w:color w:val="000000"/>
    </w:rPr>
  </w:style>
  <w:style w:type="paragraph" w:customStyle="1" w:styleId="6B1115FCC3DC4C6AB2CF846F0C50B663">
    <w:name w:val="6B1115FCC3DC4C6AB2CF846F0C50B663"/>
    <w:rsid w:val="00E91699"/>
    <w:pPr>
      <w:spacing w:line="276" w:lineRule="auto"/>
    </w:pPr>
    <w:rPr>
      <w:color w:val="000000"/>
    </w:rPr>
  </w:style>
  <w:style w:type="paragraph" w:styleId="Revision">
    <w:name w:val="Revision"/>
    <w:hidden/>
    <w:uiPriority w:val="99"/>
    <w:semiHidden/>
    <w:rsid w:val="00FD63E3"/>
    <w:pPr>
      <w:spacing w:after="0" w:line="240" w:lineRule="auto"/>
    </w:pPr>
    <w:rPr>
      <w:color w:val="000000"/>
    </w:rPr>
  </w:style>
  <w:style w:type="paragraph" w:styleId="TOC1">
    <w:name w:val="toc 1"/>
    <w:basedOn w:val="Normal"/>
    <w:next w:val="Normal"/>
    <w:autoRedefine/>
    <w:rsid w:val="00805BCE"/>
    <w:pPr>
      <w:spacing w:after="100" w:line="240" w:lineRule="auto"/>
    </w:pPr>
  </w:style>
  <w:style w:type="paragraph" w:styleId="FootnoteText">
    <w:name w:val="footnote text"/>
    <w:basedOn w:val="Normal"/>
    <w:link w:val="FootnoteTextChar"/>
    <w:uiPriority w:val="99"/>
    <w:semiHidden/>
    <w:unhideWhenUsed/>
    <w:rsid w:val="00FA2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29"/>
    <w:rPr>
      <w:rFonts w:eastAsiaTheme="minorHAnsi"/>
      <w:sz w:val="20"/>
      <w:szCs w:val="20"/>
      <w:lang w:eastAsia="en-US"/>
    </w:rPr>
  </w:style>
  <w:style w:type="character" w:styleId="FootnoteReference">
    <w:name w:val="footnote reference"/>
    <w:basedOn w:val="DefaultParagraphFont"/>
    <w:uiPriority w:val="99"/>
    <w:semiHidden/>
    <w:unhideWhenUsed/>
    <w:rsid w:val="00FA2629"/>
    <w:rPr>
      <w:vertAlign w:val="superscript"/>
    </w:rPr>
  </w:style>
  <w:style w:type="character" w:customStyle="1" w:styleId="Mencinsinresolver1">
    <w:name w:val="Mención sin resolver1"/>
    <w:basedOn w:val="DefaultParagraphFont"/>
    <w:uiPriority w:val="99"/>
    <w:rsid w:val="00F90140"/>
    <w:rPr>
      <w:color w:val="605E5C"/>
      <w:shd w:val="clear" w:color="auto" w:fill="E1DFDD"/>
    </w:rPr>
  </w:style>
  <w:style w:type="character" w:customStyle="1" w:styleId="cf01">
    <w:name w:val="cf01"/>
    <w:basedOn w:val="DefaultParagraphFont"/>
    <w:rsid w:val="00CB5F1E"/>
    <w:rPr>
      <w:rFonts w:ascii="Segoe UI" w:hAnsi="Segoe UI" w:cs="Segoe UI" w:hint="default"/>
      <w:sz w:val="18"/>
      <w:szCs w:val="18"/>
    </w:rPr>
  </w:style>
  <w:style w:type="paragraph" w:customStyle="1" w:styleId="pf0">
    <w:name w:val="pf0"/>
    <w:basedOn w:val="Normal"/>
    <w:rsid w:val="002319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9351">
      <w:bodyDiv w:val="1"/>
      <w:marLeft w:val="0"/>
      <w:marRight w:val="0"/>
      <w:marTop w:val="0"/>
      <w:marBottom w:val="0"/>
      <w:divBdr>
        <w:top w:val="none" w:sz="0" w:space="0" w:color="auto"/>
        <w:left w:val="none" w:sz="0" w:space="0" w:color="auto"/>
        <w:bottom w:val="none" w:sz="0" w:space="0" w:color="auto"/>
        <w:right w:val="none" w:sz="0" w:space="0" w:color="auto"/>
      </w:divBdr>
    </w:div>
    <w:div w:id="382145074">
      <w:bodyDiv w:val="1"/>
      <w:marLeft w:val="0"/>
      <w:marRight w:val="0"/>
      <w:marTop w:val="0"/>
      <w:marBottom w:val="0"/>
      <w:divBdr>
        <w:top w:val="none" w:sz="0" w:space="0" w:color="auto"/>
        <w:left w:val="none" w:sz="0" w:space="0" w:color="auto"/>
        <w:bottom w:val="none" w:sz="0" w:space="0" w:color="auto"/>
        <w:right w:val="none" w:sz="0" w:space="0" w:color="auto"/>
      </w:divBdr>
    </w:div>
    <w:div w:id="481044434">
      <w:bodyDiv w:val="1"/>
      <w:marLeft w:val="0"/>
      <w:marRight w:val="0"/>
      <w:marTop w:val="0"/>
      <w:marBottom w:val="0"/>
      <w:divBdr>
        <w:top w:val="none" w:sz="0" w:space="0" w:color="auto"/>
        <w:left w:val="none" w:sz="0" w:space="0" w:color="auto"/>
        <w:bottom w:val="none" w:sz="0" w:space="0" w:color="auto"/>
        <w:right w:val="none" w:sz="0" w:space="0" w:color="auto"/>
      </w:divBdr>
    </w:div>
    <w:div w:id="485972764">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62466200">
      <w:bodyDiv w:val="1"/>
      <w:marLeft w:val="0"/>
      <w:marRight w:val="0"/>
      <w:marTop w:val="0"/>
      <w:marBottom w:val="0"/>
      <w:divBdr>
        <w:top w:val="none" w:sz="0" w:space="0" w:color="auto"/>
        <w:left w:val="none" w:sz="0" w:space="0" w:color="auto"/>
        <w:bottom w:val="none" w:sz="0" w:space="0" w:color="auto"/>
        <w:right w:val="none" w:sz="0" w:space="0" w:color="auto"/>
      </w:divBdr>
    </w:div>
    <w:div w:id="1048260568">
      <w:bodyDiv w:val="1"/>
      <w:marLeft w:val="0"/>
      <w:marRight w:val="0"/>
      <w:marTop w:val="0"/>
      <w:marBottom w:val="0"/>
      <w:divBdr>
        <w:top w:val="none" w:sz="0" w:space="0" w:color="auto"/>
        <w:left w:val="none" w:sz="0" w:space="0" w:color="auto"/>
        <w:bottom w:val="none" w:sz="0" w:space="0" w:color="auto"/>
        <w:right w:val="none" w:sz="0" w:space="0" w:color="auto"/>
      </w:divBdr>
    </w:div>
    <w:div w:id="1573199363">
      <w:bodyDiv w:val="1"/>
      <w:marLeft w:val="0"/>
      <w:marRight w:val="0"/>
      <w:marTop w:val="0"/>
      <w:marBottom w:val="0"/>
      <w:divBdr>
        <w:top w:val="none" w:sz="0" w:space="0" w:color="auto"/>
        <w:left w:val="none" w:sz="0" w:space="0" w:color="auto"/>
        <w:bottom w:val="none" w:sz="0" w:space="0" w:color="auto"/>
        <w:right w:val="none" w:sz="0" w:space="0" w:color="auto"/>
      </w:divBdr>
    </w:div>
    <w:div w:id="1867404943">
      <w:bodyDiv w:val="1"/>
      <w:marLeft w:val="0"/>
      <w:marRight w:val="0"/>
      <w:marTop w:val="0"/>
      <w:marBottom w:val="0"/>
      <w:divBdr>
        <w:top w:val="none" w:sz="0" w:space="0" w:color="auto"/>
        <w:left w:val="none" w:sz="0" w:space="0" w:color="auto"/>
        <w:bottom w:val="none" w:sz="0" w:space="0" w:color="auto"/>
        <w:right w:val="none" w:sz="0" w:space="0" w:color="auto"/>
      </w:divBdr>
    </w:div>
    <w:div w:id="20160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Website terms and conditions (UK)</title>
        <author>Practical Law Media &amp; Telecoms</author>
        <resource.type>Standard documents</resource.type>
        <juris>juris0</juris>
        <juris>juris1</juris>
      </prelim>
      <abstract>
        <para>
          <paratext>These website terms of use are for access to and use of a website under English law.</paratext>
        </para>
      </abstract>
      <toc.identifier hasToc="false"/>
      <body>
        <drafting.note id="a289207" jurisdiction="">
          <head align="left" preservecase="true">
            <headtext>About this document</headtext>
          </head>
          <division id="a307056" level="1">
            <head align="left" preservecase="true">
              <headtext>Drafting assumptions</headtext>
            </head>
            <para>
              <paratext>Only limited consideration has been given to the possibility that these standard terms and conditions will be used for websites targeted outside the UK. If these standard terms are used for a website directed at countries outside the UK, local advice should be taken on whether they are suitable.</paratext>
            </para>
            <para>
              <paratext>
                However, consideration has been given to the EU Digital Services Act (DSA), which, once its provisions apply, requires "intermediary services" (as defined in Article 3(g)) to include certain information in their terms and conditions (
                <ital>Article 14</ital>
                ). Note that any services that comprise very large online platforms or search engines as defined in Article 33 must publish their terms and conditions in the official languages of all the EU member states in which they offer their services (
                <ital>Article 14(6)</ital>
                ). Note too that providers of very large online platforms and of very large online search engines must provide recipients of services with a concise, easily-accessible and machine-readable summary of the terms and conditions, including the available remedies and redress mechanisms, in clear and unambiguous language (
                <ital>Article 14(5)</ital>
                ).
              </paratext>
            </para>
            <para>
              <paratext>
                The DSA should be considered where websites are offered to individuals or businesses located in an EU member state (
                <ital>Article 2(1)</ital>
                ). To offer services in the EU means enabling someone in a member state to use the services of a provider of intermediary services that has a substantial connection to the EU. A substantial connection to the EU means the provider is either established in the EU, or there are specific factual criteria, such as a significant number of recipients of the service in one or more member states in relation to its or their population or the website is targeted towards one or more Member States (
                <ital>Article 3</ital>
                ).
              </paratext>
            </para>
            <para>
              <paratext>Most of the provisions of the DSA apply from 17 February 2024..</paratext>
            </para>
            <para>
              <paratext>
                Note that these terms and conditions include an optional clause that can be used if the website is only intended for the UK or any of its constituent countries (see 
                <ital>Our site is only for users in [England OR the UK]</ital>
                ).
              </paratext>
            </para>
            <para>
              <paratext>This standard document is drafted on the following assumptions:</paratext>
            </para>
            <list type="bulleted">
              <list.item>
                <para>
                  <paratext>It is designed for publication on a website.</paratext>
                </para>
              </list.item>
              <list.item>
                <para>
                  <paratext>It contains provisions dealing with access to, and use of, the website. These include information about the website owner, rights to modify or withdraw the website, disclaimers for material published on it or linked to from it, rules about how such materials may be used and about unacceptable user behaviour such as hacking, introducing viruses and uploading illegal or defamatory content.</paratext>
                </para>
              </list.item>
              <list.item>
                <para>
                  <paratext>It is intended for use in conjunction with the following standard documents:</paratext>
                </para>
                <list type="bulleted">
                  <list.item>
                    <para>
                      <paratext>
                        <link href="w-013-3605" style="ACTLinkPLCtoPLC">
                          <ital>Website privacy policy (UK)</ital>
                        </link>
                        .
                      </paratext>
                    </para>
                  </list.item>
                  <list.item>
                    <para>
                      <paratext>
                        <link href="9-201-6274" style="ACTLinkPLCtoPLC">
                          <ital>Website acceptable use policy</ital>
                        </link>
                        .
                      </paratext>
                    </para>
                  </list.item>
                  <list.item>
                    <para>
                      <paratext>
                        <link href="w-019-8333" style="ACTLinkPLCtoPLC">
                          <ital>Standard document, Cookie policy (UK)</ital>
                        </link>
                      </paratext>
                    </para>
                  </list.item>
                  <list.item>
                    <para>
                      <paratext>
                        <link href="9-617-4909" style="ACTLinkPLCtoPLC">
                          <ital>Online consumer goods, services and digital content terms and conditions (all channels</ital>
                        </link>
                        <ital>)</ital>
                        , if selling goods, services or digital content via the website.
                      </paratext>
                    </para>
                  </list.item>
                </list>
              </list.item>
            </list>
            <list type="bulleted">
              <list.item>
                <para>
                  <paratext>It is designed for use for business users as well as consumers.</paratext>
                </para>
              </list.item>
              <list.item>
                <para>
                  <paratext>It is drafted generically so that it can be adapted for use on different websites and different sectors. In its current form, however, it is not drafted for any specific sector or industry, in particular financial services or other regulated services.</paratext>
                </para>
              </list.item>
              <list.item>
                <para>
                  <paratext>The site is made available free of charge.</paratext>
                </para>
              </list.item>
            </list>
            <para>
              <paratext>
                If the site is primarily directed at minors or predominantly used by them, the provider must ensure that the conditions for and restrictions on use of the service are explained in a way that minors can understand, which may include presentation of these terms and conditions in alternative or additional ways to the way they are set out here. This is a requirement of Article 14(3) of the DSA and the ICO's 
                <link href="https://ico.org.uk/for-organisations/guide-to-data-protection/ico-codes-of-practice/age-appropriate-design-code/" style="ACTLinkURL">
                  <ital>Age-Appropriate Design Code</ital>
                </link>
                .
              </paratext>
            </para>
          </division>
          <division id="a561187" level="1">
            <head align="left" preservecase="true">
              <headtext>Drafting issues</headtext>
            </head>
            <division id="a222380" level="2">
              <head align="left" preservecase="true">
                <headtext>Drafting for online safety</headtext>
              </head>
              <para>
                <paratext>The UK government has published the Online Safety Bill, which contains proposed statutory duties for social media providers and search engines to protect users from illegal and harmful (but legal) content, and which is making its way through Parliament.</paratext>
              </para>
              <para>
                <paratext>All companies in scope of the regulatory framework will need to be able to show that they are fulfilling their duty of care. Relevant terms and conditions, including those in acceptable use policies, will be required to be sufficiently clear and accessible, including to children and other vulnerable users. Ofcom will assess how effectively these terms are enforced by website operators as part of any regulatory action. More detail on how to comply will be provided in codes of practice to be published by Ofcom.</paratext>
              </para>
              <para>
                <paratext>
                  For more on the proposals, see 
                  <link href="w-030-3139" style="ACTLinkPLCtoPLC">
                    <ital>Practice note, Online Safety Bill</ital>
                  </link>
                  .
                </paratext>
              </para>
              <para>
                <paratext>
                  In the meantime, the government has published Interim Codes of Practice on Online 
                  <link href="https://assets.publishing.service.gov.uk/government/uploads/system/uploads/attachment_data/file/944034/1704__HO__INTERIM_CODE_OF_PRACTICE_CSEA_v.2.1_14-12-2020.pdf" style="ACTLinkURL">
                    <ital>Child Sexual Exploitation and Abuse</ital>
                  </link>
                   and 
                  <link href="https://assets.publishing.service.gov.uk/government/uploads/system/uploads/attachment_data/file/944036/1704b_ICOP__online_terrorist_content_v.2_11-12-20.pdf" style="ACTLinkURL">
                    <ital>Terrorist Content and Activity</ital>
                  </link>
                  . These have been taken into account in drafting this standard document, particularly under 
                  <internal.reference refid="a238111">How to complain about or report content</internal.reference>
                  .
                </paratext>
              </para>
              <para>
                <paratext>Many of the requirements of the DSA also go towards ensuring user safety online. As already mentioned, the requirements of the DSA have been considered in drafting these standard terms.</paratext>
              </para>
              <para>
                <paratext>
                  The DSA also requires that where an intermediary service is primarily directed at minors or is predominantly used by them, the provider must explain the conditions and restrictions on use of the service is a way that minors can understand (
                  <ital>Article 14(3)</ital>
                  ).
                </paratext>
              </para>
            </division>
          </division>
          <division id="a370230" level="1">
            <head align="left" preservecase="true">
              <headtext>Legal issues</headtext>
            </head>
            <division id="a737389" level="2">
              <head align="left" preservecase="true">
                <headtext>Contract or notice?</headtext>
              </head>
              <para>
                <paratext>Ideally, the website terms and conditions should be displayed, or be accessible to users by means of a prominent hyperlink, on all pages of the site.</paratext>
              </para>
              <para>
                <paratext>The website operator may choose to require users to click on an acceptance button before they are permitted to view or otherwise use the site (click-wrap) but is more likely to opt for the terms simply to be clearly available to read (browse-wrap).</paratext>
              </para>
              <para>
                <paratext>
                  If the terms are browse-wrap, it is not clear that a contract will be formed because of the absence of acceptance (see 
                  <link anchor="a710902" href="1-618-6384" style="ACTLinkPLCtoPLC">
                    <ital>Practice note, Consumer Rights Act 2015: click-wrap, browse-wrap and shrink-wrap agreements: general principles: Are End User Licence Agreements contracts?</ital>
                  </link>
                  ).
                </paratext>
              </para>
              <para>
                <paratext>
                  Note that the previous European Commission guidance on the 
                  <link href="3-517-8770" style="ACTLinkPLCtoPLC">
                    <ital>Consumer Rights Directive (2011/83/EU)</ital>
                  </link>
                   states that:
                </paratext>
              </para>
              <display.quote>
                <para>
                  <paratext>"In itself [without the express conclusion of a contract], access to a website or a download from a website should not be considered a "contract" for the purposes of the Directive."</paratext>
                </para>
              </display.quote>
              <para>
                <paratext>
                  (
                  <link href="http://ec.europa.eu/justice/consumer-marketing/files/crd_guidance_en.pdf" style="ACTLinkURL">
                    <ital>European Commission: Guidance document concerning the Consumer Rights Directive</ital>
                  </link>
                  .) The new guidance is silent on the point.
                </paratext>
              </para>
              <para>
                <paratext>
                  (The Consumer Rights Directive was implemented in the UK. From 1 January 2021, the implementing legislation is 
                  <link href="w-019-6282" style="ACTLinkPLCtoPLC">
                    <ital>retained EU law</ital>
                  </link>
                  . The Commission's updated guidance includes commentary on post-Brexit changes made to the CRD by the 
                  <link href="https://tmsnrt.rs/3x6AixW" style="ACTLinkURL">
                    <ital>Enforcement and Modernisation Directive ((EU) 2019/2161)</ital>
                  </link>
                  , see 
                  <link href="https://uk.practicallaw.thomsonreuters.com/w-030-6084?originationContext=document&amp;amp;transitionType=DocumentItem&amp;amp;contextData=(sc.Default)&amp;amp;ppcid=59d76b13e0f6443ea1e32e15790851d8" style="ACTLinkURL">
                    <ital>Practice note, EU Enforcement and Modernisation Directive: implications for EU consumer protection regime</ital>
                  </link>
                  .)
                </paratext>
              </para>
              <para>
                <paratext>Where no contract has been formed the terms will be treated as a notice to users.</paratext>
              </para>
              <division id="a870264" level="3">
                <head align="left" preservecase="true">
                  <headtext>How effective is a notice?</headtext>
                </head>
                <para>
                  <paratext>
                    From an intellectual property perspective, a non-contractual notice can grant the user rights to use website materials. However, see the comments in 
                    <internal.reference refid="a419209">Drafting note, How you may use material on our site</internal.reference>
                     on the limited effectiveness of restrictions on use.
                  </paratext>
                </para>
                <para>
                  <paratext>A non-contractual notice can also affect a user's rights as a disclaimer. For example:</paratext>
                </para>
                <list type="bulleted">
                  <list.item>
                    <para>
                      <paratext>It might discharge a duty of care to the consumer, by giving the consumer enough warning of a danger. Website terms that warn users that material may not be accurate or up to date take this route.</paratext>
                    </para>
                  </list.item>
                  <list.item>
                    <para>
                      <paratext>
                        It might negate a duty of care that could otherwise arise, by spelling out the limits of the responsibility or functions undertaken by the notice-giver. Website terms that state that information should not be relied on and that professional advice should be taken follow this approach. For more information, see 
                        <link anchor="a488270" href="6-519-2010" style="ACTLinkPLCtoPLC">
                          <ital>Practice note, Excluding or limiting liability for negligence: Exclusion by disclaimer</ital>
                        </link>
                        .
                      </paratext>
                    </para>
                  </list.item>
                  <list.item>
                    <para>
                      <paratext>
                        It might negate an implied representation by the notice-giver, by spelling out the limited scope of a document or disclosure. Again, terms that provide that information and that it should not be relied on may operate in this way. For more information, see 
                        <link anchor="a54501" href="4-107-4724" style="ACTLinkPLCtoPLC">
                          <ital>Practice note, Misrepresentation: Non-reliance statements</ital>
                        </link>
                        .
                      </paratext>
                    </para>
                  </list.item>
                </list>
                <para>
                  <paratext>However, website terms that do not form a contract cannot bind the user contractually. For example, a term excluding a user's rights to sue for negligence or defamation would be ineffective.</paratext>
                </para>
                <para>
                  <paratext>
                    Both disclaimers in terms that form a notice and limitations of liability in any terms that form a contract will be subject to controls (discussed below), which limit a website operator's ability to use them. The effect of including unfair terms is discussed below in 
                    <link href="5-201-7195" style="ACTLinkPLCtoPLC">
                      <ital>Consequences of non-compliance with consumer and business legislation</ital>
                    </link>
                    .
                  </paratext>
                </para>
              </division>
            </division>
            <division id="a830038" level="2">
              <head align="left" preservecase="true">
                <headtext>Business or consumer user?</headtext>
              </head>
              <para>
                <paratext>A trader's dealings with consumers are more strictly controlled than their dealings with business customers. In particular, a far wider range of terms are potentially unfair in consumer contracts and notices than is the case for business-to-business contracts and notices. Traders whose customers include businesses and consumers have a choice. They can either:</paratext>
              </para>
              <list type="bulleted">
                <list.item>
                  <para>
                    <paratext>Apply different terms and conditions to consumers and to business customers (either combined in the same document or in two separate documents).</paratext>
                  </para>
                </list.item>
                <list.item>
                  <para>
                    <paratext>Give the more generous consumer protection to all customers.</paratext>
                  </para>
                </list.item>
              </list>
              <para>
                <paratext>
                  In these terms, consumer and business users are only treated differently in the clause seeking to limit liability (
                  <internal.reference refid="a107208">Our responsibility for loss or damage suffered by you</internal.reference>
                  ) and in the clause specifying law and jurisdiction (
                  <internal.reference refid="a840113">Which country's laws apply to any disputes?</internal.reference>
                  ).
                </paratext>
              </para>
            </division>
            <division id="a655850" level="2">
              <head align="left" preservecase="true">
                <headtext>Consumer controls applicable to all terms: whether or not they are contracts</headtext>
              </head>
              <division id="a248640" level="3">
                <head align="left" preservecase="true">
                  <headtext>Unfair terms</headtext>
                </head>
                <para>
                  <paratext>
                    If these terms are used in a business to consumer context, their provisions will be subject to the general fairness test for all contract terms with consumers set out in 
                    <link href="0-606-7485" style="ACTLinkPLCtoPLC">
                      <ital>section 62</ital>
                    </link>
                     of the Consumer Rights Act 2015 (CRA). These controls apply equally to non-contractual terms (that is, notices). For more information, see 
                    <link href="w-022-6157" style="ACTLinkPLCtoPLC">
                      <ital>Practice notes, Consumer contracts: unfair terms and transparency</ital>
                    </link>
                     and 
                    <link anchor="a919385" href="4-543-6245" style="ACTLinkPLCtoPLC">
                      <ital>Unfair notices to consumers: Fairness test</ital>
                    </link>
                    .
                  </paratext>
                </para>
                <para>
                  <paratext>The CRA "grey-lists" a number of provisions as potentially unfair. Some of the terms in this document are arguably grey-listed including:</paratext>
                </para>
                <list type="bulleted">
                  <list.item>
                    <para>
                      <paratext>The right to unilaterally change the terms and the content at any time without notice.</paratext>
                    </para>
                  </list.item>
                  <list.item>
                    <para>
                      <paratext>The disclaimers for information published on the site.</paratext>
                    </para>
                  </list.item>
                  <list.item>
                    <para>
                      <paratext>The wide licence granted to the website owner for content uploaded or posted to the site.</paratext>
                    </para>
                  </list.item>
                </list>
                <para>
                  <paratext>
                    However, grey-listed terms are only potentially unfair. A term is actually unfair if "contrary to the requirement of good faith, it causes a significant imbalance in the parties' rights and obligations under the contract to the detriment of the consumer" (regulation 5, Unfair Terms in Consumer Contracts Regulations 1999 (
                    <ital>SI 1999/2083</ital>
                    )). Guidance from the Competition and Markets Authority on unfair contract terms comments that:
                  </paratext>
                </para>
                <display.quote>
                  <para>
                    <paratext>"A term is considered most likely to cause an unfair imbalance if it alters the balance in rights and obligations that the law would have struck if left to itself".</paratext>
                  </para>
                </display.quote>
                <para>
                  <paratext>
                    (
                    <link href="6-618-2345" style="ACTLinkPLCtoPLC">
                      <ital>CMA: Unfair contract terms: CMA37</ital>
                    </link>
                     (CMA guidance).)
                  </paratext>
                </para>
                <para>
                  <paratext>Whether a term is fair is to be determined both by:</paratext>
                </para>
                <list type="bulleted">
                  <list.item>
                    <para>
                      <paratext>Taking into account the nature of the subject matter of the contract.</paratext>
                    </para>
                  </list.item>
                  <list.item>
                    <para>
                      <paratext>Reference to all the circumstances existing when the term was agreed and to all of the other terms of the contract or of any other contract on which it depends.</paratext>
                    </para>
                  </list.item>
                </list>
                <para>
                  <paratext>
                    (
                    <ital>Section 62(5), CRA</ital>
                    ).
                  </paratext>
                </para>
                <para>
                  <paratext>In a website context, the following issues may be relevant:</paratext>
                </para>
                <list type="bulleted">
                  <list.item>
                    <para>
                      <paratext>The status of the website operator. Are consumers likely to treat the information provided as authoritative?</paratext>
                    </para>
                  </list.item>
                  <list.item>
                    <para>
                      <paratext>The importance of the information contained on the website. Are consumers likely to make significant decisions based on the information the website provides?</paratext>
                    </para>
                  </list.item>
                  <list.item>
                    <para>
                      <paratext>Does the website provide a service or information that consumers will use regularly and rely on? Will it be difficult for users to switch to another website provider if the website is changed or suspended?</paratext>
                    </para>
                  </list.item>
                </list>
                <para>
                  <paratext>
                    The CMA guidance states that a reduction in the price for a service will not necessarily remove or reduce the effect of a detrimental imbalance in the contract (
                    <link href="6-618-2345" style="ACTLinkPLCtoPLC">
                      <ital>CMA guidance</ital>
                    </link>
                    ). Presumably, offering a service free of charge will similarly not ensure that terms are fair. One rationale for this approach may be that the trader will generally obtain a commercial benefit from providing the website, for example, promotion of its products or advertising revenue.
                  </paratext>
                </para>
                <para>
                  <paratext>As yet, there is little judicial guidance on whether terms seeking to disclaim or limit liability for damage resulting from use of a free website are "fair" and the use of such terms remains widespread. However:</paratext>
                </para>
                <list type="bulleted">
                  <list.item>
                    <para>
                      <paratext>
                        Broad exclusion clauses (for example, that used by Facebook in 2012) have attracted criticism (see 
                        <link href="http://www.lawcom.gov.uk/wp-content/uploads/2015/06/unfair_terms_in_consumer_contracts_appendices.pdf" style="ACTLinkURL">
                          <ital>Appendix C</ital>
                        </link>
                         to the Law Commissions' report on unfair terms in consumer contracts).
                      </paratext>
                    </para>
                  </list.item>
                  <list.item>
                    <para>
                      <paratext>
                        The use of exclusion and limitation clauses that mislead consumers about their rights (and so discourage them from enforcing such rights) can be a breach of the 
                        <link href="7-508-2539" style="ACTLinkPLCtoPLC">
                          <ital>Consumer Protection from Unfair Trading Regulations 2008 (SI 2008/1277)</ital>
                        </link>
                         (regulation 5), for which the CMA and other bodies can take enforcement action, including criminal proceedings.
                      </paratext>
                    </para>
                  </list.item>
                </list>
                <para>
                  <paratext>The approach taken in these terms is as follows:</paratext>
                </para>
                <list type="bulleted">
                  <list.item>
                    <para>
                      <paratext>
                        Disclaimers are used to try to prevent liability arising (see for example, 
                        <internal.reference refid="a397847">Drafting note, Do not rely on information on this site</internal.reference>
                        ). Where appropriate, attempts have been made to make these disclaimers reasonable, as explained in the associated drafting notes.
                      </paratext>
                    </para>
                  </list.item>
                  <list.item>
                    <para>
                      <paratext>
                        As against consumers, there is no express attempt to exclude or limit any liability that might arise, despite the use of the disclaimers. The same approach is taken in 
                        <link href="9-617-4909" style="ACTLinkPLCtoPLC">
                          <ital>Standard document, Online consumer goods, services and digital content terms and conditions</ital>
                        </link>
                        . For more information, see 
                        <internal.reference refid="a205583">Drafting note, Our responsibility for loss or damage suffered by you</internal.reference>
                        .
                      </paratext>
                    </para>
                  </list.item>
                </list>
                <para>
                  <paratext>
                    For more information, see 
                    <link href="w-022-6157" style="ACTLinkPLCtoPLC">
                      <ital>Practice note, Consumer contracts: unfair terms and transparency</ital>
                    </link>
                    .
                  </paratext>
                </para>
              </division>
              <division id="a599091" level="3">
                <head align="left" preservecase="true">
                  <headtext>Transparency</headtext>
                </head>
                <para>
                  <paratext>
                    The transparency requirement under the CRA applies whether the rules are a contract or simply a notice. Broadly speaking, this means that terms must be expressed in plain and intelligible language. Making terms transparent and easy to understand also increases the chances of their being found to be fair. For more information, see 
                    <link href="w-022-6157" style="ACTLinkPLCtoPLC">
                      <ital>Practice note, Consumer contracts: unfair terms and transparency</ital>
                    </link>
                    .
                  </paratext>
                </para>
              </division>
            </division>
            <division id="a87149" level="2">
              <head align="left" preservecase="true">
                <headtext>Consumer controls only applicable to terms that are contracts</headtext>
              </head>
              <para>
                <paratext>
                  If these terms form a contract with a consumer (see 
                  <internal.reference refid="a737389">Drafting note, Contract or notice?</internal.reference>
                   above), certain terms as to the quality of the website may be implied by the CRA and certain other rules about pre-contract information and helplines may apply under the 
                  <link href="9-553-8326" style="ACTLinkPLCtoPLC">
                    <ital>Consumer Contracts (Information, Cancellation and Additional Charges) Regulations 2013 (SI 2013/3134)</ital>
                  </link>
                   (CCRs), which implement the Consumer Rights Directive. The CCRs continue in force in the UK as 
                  <link href="w-019-6282" style="ACTLinkPLCtoPLC">
                    <ital>retained EU law</ital>
                  </link>
                  .
                </paratext>
              </para>
              <division id="a605408" level="3">
                <head align="left" preservecase="true">
                  <headtext>Services or digital content</headtext>
                </head>
                <para>
                  <paratext>
                    Whether terms are implied into consumer contracts and what those terms are depends on whether the website is treated as a supply of digital content or of services. Insofar as a contract simply governs a user's browsing of a website, it is likely that it is a contract for services (see 
                    <link href="w-022-3748" style="ACTLinkPLCtoPLC">
                      <ital>Practice note, Consumer contracts: which rules apply?</ital>
                    </link>
                    ).
                  </paratext>
                </para>
                <para>
                  <paratext>However, insofar as the terms permit the user to download digital content, the contract will be for the supply of that digital content.</paratext>
                </para>
              </division>
              <division id="a890062" level="3">
                <head align="left" preservecase="true">
                  <headtext>Implied terms under the CRA</headtext>
                </head>
                <para>
                  <paratext>
                    In relation to services, the key terms implied by the CRA are that the service must be provided with reasonable skill and care and be in accordance with any information provided pre-contract that the consumer relied on (see 
                    <link anchor="a1050946" href="w-023-1479" style="ACTLinkPLCtoPLC">
                      <ital>Practice note, Consumer contracts: supplying services: Consumer's rights in respect of services</ital>
                    </link>
                    ). There are statutory remedies that will apply in the event of any breach of the implied terms (see 
                    <link anchor="a189228" href="w-023-1479" style="ACTLinkPLCtoPLC">
                      <ital>Practice note, Consumer contracts: supplying services: Consumer remedies: overview</ital>
                    </link>
                    ).
                  </paratext>
                </para>
                <para>
                  <paratext>
                    Insofar as the terms are for the supply of digital content, implied terms are not relevant because no price is being paid. However, the CRA does provide a remedy where damage is caused by digital content, even where no price is paid (see 
                    <link anchor="a662652" href="4-544-1807" style="ACTLinkPLCtoPLC">
                      <ital>Practice note, Supply of digital content to consumers: changes made by the Consumer Rights Act 2015: Consumer remedies for damage caused by digital content - even where it is provided for free</ital>
                    </link>
                    ).
                  </paratext>
                </para>
              </division>
              <division id="a728828" level="3">
                <head align="left" preservecase="true">
                  <headtext>Consumer Contracts Regulations 2013</headtext>
                </head>
                <para>
                  <paratext>
                    The 
                    <link href="9-553-8326" style="ACTLinkPLCtoPLC">
                      <ital>CCRs</ital>
                    </link>
                     implemented the 
                    <link href="3-517-8770" style="ACTLinkPLCtoPLC">
                      <ital>Consumer Rights Directive</ital>
                    </link>
                    . As already mentioned, from 1 January 2021, they remain in force as 
                    <link href="w-019-6282" style="ACTLinkPLCtoPLC">
                      <ital>retained EU law</ital>
                    </link>
                    . They:
                  </paratext>
                </para>
                <list type="bulleted">
                  <list.item>
                    <para>
                      <paratext>
                        Require traders to give consumers pre-contract information, obtain the consumer's express consent to additional payments, and not use premium rate helplines. Arguably, these rules apply to all consumer contracts (see 
                        <link href="w-022-5839" style="ACTLinkPLCtoPLC">
                          <ital>Practice note, Consumer contracts: common terms and conditions</ital>
                        </link>
                        ).
                      </paratext>
                    </para>
                  </list.item>
                  <list.item>
                    <para>
                      <paratext>Give a cooling-off period to consumers who are purchasing at a distance or off-premises. If the website is just treated as the provision of services, these rules do not apply because the cooling-off period only applies to services provided for a monetary price. However, there is a cooling-off period for digital content (for example, downloads) provided for non-monetary consideration (for example, an agreement to be bound by restrictions on use or the provision of personal data). In practice, this cooling-off period would seem to have limited scope in relation to a free download because on cancellation the trader's main obligation is to refund money paid (there is no obligation to return non-monetary consideration).</paratext>
                    </para>
                  </list.item>
                </list>
                <para>
                  <paratext>
                    For an overview of all of the rules applicable to online contracts under the CCRs, see 
                    <link href="w-021-9711" style="ACTLinkPLCtoPLC">
                      <ital>Practice note, Consumer contracts: online selling</ital>
                    </link>
                    .
                  </paratext>
                </para>
              </division>
            </division>
            <division id="a58075" level="2">
              <head align="left" preservecase="true">
                <headtext>Business controls applicable to all terms: whether or not they are contracts</headtext>
              </head>
              <para>
                <paratext>
                  A business cannot limit or exclude its liability for death or personal injury and can only restrict its liability for other loss or damage caused by negligence insofar as is reasonable (
                  <link href="5-384-3458" style="ACTLinkPLCtoPLC">
                    <ital>Unfair Contract Terms Act 1977</ital>
                  </link>
                  ). These controls apply whether the terms are contained in a contract or a notice (see 
                  <internal.reference refid="a737389">Drafting note, Contract or notice?</internal.reference>
                   above).
                </paratext>
              </para>
            </division>
            <division id="a453284" level="2">
              <head align="left" preservecase="true">
                <headtext>Business controls only applicable to terms that are contracts</headtext>
              </head>
              <para>
                <paratext>In a business-to-business scenario, the provision of access to a website would be a supply of services, and it is likely that supplying a download would also be a supply of services. English law only recognises "digital content" as a category distinct from goods and services in a consumer context.</paratext>
              </para>
              <para>
                <paratext>
                  If the terms do form a contract (see 
                  <internal.reference refid="a737389">Drafting note, Contract or notice?</internal.reference>
                   above), legislation will imply terms that those services will be provided with reasonable skill and care and, if the contract is silent, within a reasonable time. The service provider may only limit its liability for breach of these implied terms to the extent that it is reasonable to do so (see 
                  <link anchor="a614417" href="9-617-5230" style="ACTLinkPLCtoPLC">
                    <ital>Practice note, Statutory and common law controls on limitation clauses in B2B contracts: Statutory controls on limitation clauses</ital>
                  </link>
                  ). In addition, there is a large body of common law relevant to the formation and performance of such contracts. For more information, see 
                  <link href="2-501-7221" style="ACTLinkPLCtoPLC">
                    <ital>Practice notes, Drafting standard terms and conditions for the supply of services</ital>
                  </link>
                  , 
                  <link anchor="a402715" href="6-370-6007" style="ACTLinkPLCtoPLC">
                    <ital>Issues in IT contracts litigation: Are these contractual restrictions enforceable?</ital>
                  </link>
                   and 
                  <link href="6-519-2010" style="ACTLinkPLCtoPLC">
                    <ital>Excluding or limiting liability for negligence</ital>
                  </link>
                  .
                </paratext>
              </para>
            </division>
            <division id="a1002076" level="2">
              <head align="left" preservecase="true">
                <headtext>Information requirements</headtext>
              </head>
              <para>
                <paratext>Legislation imposes information requirements on website operators, whether they are dealing with consumers or businesses. The legislation includes:</paratext>
              </para>
              <list type="bulleted">
                <list.item>
                  <para>
                    <paratext>
                      <link href="5-508-3672" style="ACTLinkPLCtoPLC">
                        <ital>Regulation 6(1)</ital>
                      </link>
                       of the Electronic Commerce (EC Directive) Regulations 2002 (
                      <ital>SI 2002/2013</ital>
                      ) (E-Commerce Regulations).
                    </paratext>
                  </para>
                </list.item>
                <list.item>
                  <para>
                    <paratext>
                      <link href="6-508-2554" style="ACTLinkPLCtoPLC">
                        <ital>Provision of Services Regulations 2009 (SI 2009/2999)</ital>
                      </link>
                      .
                    </paratext>
                  </para>
                </list.item>
                <list.item>
                  <para>
                    <paratext>
                      <link href="1-595-9486" style="ACTLinkPLCtoPLC">
                        <ital>Company, Limited Liability Partnership and Business (Names and Trading Disclosures) Regulations 2015 (SI 2015/17)</ital>
                      </link>
                      .
                    </paratext>
                  </para>
                </list.item>
                <list.item>
                  <para>
                    <paratext>
                      The 
                      <link href="7-507-0249" style="ACTLinkPLCtoPLC">
                        <ital>Companies (Registrar, Languages and Trading Disclosures) Regulations 2006</ital>
                      </link>
                       (Companies Regulations), which amend 
                      <link href="1-505-8641" style="ACTLinkPLCtoPLC">
                        <ital>section 188</ital>
                      </link>
                       of the Insolvency Act 1986.
                    </paratext>
                  </para>
                </list.item>
              </list>
              <para>
                <paratext>
                  For more information, see 
                  <link href="7-201-5591" style="ACTLinkPLCtoPLC">
                    <ital>Practice note, Information provision obligations on UK website operators</ital>
                  </link>
                  .
                </paratext>
              </para>
              <para>
                <paratext>The requirements to provide various information on a website operators website does not mean that the information has to be included in the website terms and conditions. It could be included elsewhere on the site, for example, in a header or footer or under an "About us" tab. What is appropriate will depend on the particular information.</paratext>
              </para>
            </division>
            <division id="a372010" level="2">
              <head align="left" preservecase="true">
                <headtext>Consequences of non-compliance with consumer and business legislation</headtext>
              </head>
              <division id="a438798" level="3">
                <head align="left" preservecase="true">
                  <headtext>Breach of laws protecting consumers</headtext>
                </head>
                <para>
                  <paratext>Attempts by the website owner to enforce non-compliant provisions will be ineffective.</paratext>
                </para>
                <para>
                  <paratext>Attempts by the website owner to exclude remedies provided for by law will not succeed.</paratext>
                </para>
                <para>
                  <paratext>The inclusion of provisions that mislead consumers about their rights may attract enforcement action, by the CMA or other consumer protection bodies, such as Trading Standards.</paratext>
                </para>
                <para>
                  <paratext>Similarly, enforcement bodies can take action for breach of the information provision requirements under the CCRs, the E-Commerce Regulations and the Provision of Services Regulations.</paratext>
                </para>
                <para>
                  <paratext>Any public enforcement action is likely to attract bad publicity for traders.</paratext>
                </para>
              </division>
              <division id="a959444" level="3">
                <head align="left" preservecase="true">
                  <headtext>Breach of laws protecting business customers</headtext>
                </head>
                <para>
                  <paratext>Insofar as a contract unreasonably seeks to exclude a website owner's liability to a business customer, it will be ineffective.</paratext>
                </para>
                <para>
                  <paratext>It is up to businesses to take action directly against website providers for damage caused by failure to provide information required under the E-Commerce Regulations and the Provision of Services Regulations.</paratext>
                </para>
                <para>
                  <paratext>Failure to comply with the Company, Limited Liability Partnership and Business (Names and Trading Disclosures) Regulations 2015 is an offence punishable by a fine.</paratext>
                </para>
              </division>
            </division>
            <division id="a935621" level="2">
              <head align="left" preservecase="true">
                <headtext>Including details of ADR provider</headtext>
              </head>
              <para>
                <paratext>
                  In some circumstances, a trader will be required to include information about its ADR entity in its general terms and conditions of sales contracts or service contracts. In our view, there is no requirement to provide this information in terms and conditions for website use, as these are normally distinct from a trader's terms and conditions of sale or supply. For more information on this issue, see 
                  <link href="https://uk.practicallaw.thomsonreuters.com/Document/Ibdce7884174011e798dc8b09b4f043e0/View/FullText.html?transitionType=SearchItem&amp;amp;contextData=(sc.Default)" style="ACTLinkURL">
                    <ital>Ask, Do the Consumer ADR Regulations require traders to mention ADR options in website terms of use?</ital>
                  </link>
                  .
                </paratext>
              </para>
            </division>
          </division>
        </drafting.note>
        <operative xrefname="clause">
          <clause id="a870926" numbering="none">
            <head align="left" preservecase="true">
              <headtext>PLEASE READ THESE TERMS AND CONDITIONS CAREFULLY BEFORE USING THIS SITE</headtext>
            </head>
          </clause>
          <clause id="a1031031" numbering="none">
            <head align="left" preservecase="true">
              <headtext>What's in these terms?</headtext>
            </head>
            <drafting.note id="a939027" jurisdiction="">
              <head align="left" preservecase="true">
                <headtext>What's in these terms?</headtext>
              </head>
              <division id="a000009" level="1">
                <para>
                  <paratext>
                    It is standard practice to use an index to make terms more easily navigable and so more transparent for users. For more drafting tips, see 
                    <link anchor="a869369" href="w-022-5839" style="ACTLinkPLCtoPLC">
                      <ital>Practice note, Consumer contracts: common terms and conditions: Drafting tips</ital>
                    </link>
                    .
                  </paratext>
                </para>
              </division>
            </drafting.note>
            <para>
              <paratext>
                These terms tell you the rules for using our website [DOMAIN ADDRESS] (
                <defn.term>our site</defn.term>
                ).
              </paratext>
            </para>
            <para>
              <paratext>Click on the links below to go straight to more information on each area:</paratext>
            </para>
            <list type="bulleted">
              <list.item>
                <para>
                  <paratext>
                    <ital>Who we are and how to contact us</ital>
                     [INSERT AS LINK].
                  </paratext>
                </para>
              </list.item>
              <list.item>
                <para>
                  <paratext>
                    <ital>By using our site you accept these terms</ital>
                     [INSERT AS LINK].
                  </paratext>
                </para>
              </list.item>
              <list.item>
                <para>
                  <paratext>
                    <ital>There are other terms that may apply to you</ital>
                     [INSERT AS LINK].
                  </paratext>
                </para>
              </list.item>
              <list.item>
                <para>
                  <paratext>
                    <ital>We may make changes to these terms</ital>
                     [INSERT AS LINK].
                  </paratext>
                </para>
              </list.item>
              <list.item>
                <para>
                  <paratext>
                    <ital>We may make changes to our site</ital>
                     [INSERT AS LINK].
                  </paratext>
                </para>
              </list.item>
              <list.item>
                <para>
                  <paratext>
                    <ital>We may suspend or withdraw our site</ital>
                     [INSERT AS LINK].
                  </paratext>
                </para>
              </list.item>
              <list.item>
                <para>
                  <paratext>
                    <ital>We may transfer this agreement to someone else</ital>
                     [INSERT AS LINK].
                  </paratext>
                </para>
              </list.item>
              <list.item>
                <para>
                  <paratext>
                    <ital>Our site is only for users in [England </ital>
                    <bold>
                      <ital>OR</ital>
                    </bold>
                    <ital> the UK]</ital>
                     [INSERT AS LINK].
                  </paratext>
                </para>
              </list.item>
              <list.item>
                <para>
                  <paratext>
                    <ital>You must keep your account details safe</ital>
                     [INSERT AS LINK].
                  </paratext>
                </para>
              </list.item>
              <list.item>
                <para>
                  <paratext>
                    <ital>How you may use material on our site</ital>
                     [INSERT AS LINK].
                  </paratext>
                </para>
              </list.item>
              <list.item>
                <para>
                  <paratext>
                    <ital>Do not rely on information on our site</ital>
                     [INSERT AS LINK].
                  </paratext>
                </para>
              </list.item>
              <list.item>
                <para>
                  <paratext>
                    <ital>We are not responsible for websites we link to</ital>
                     [INSERT AS LINK].
                  </paratext>
                </para>
              </list.item>
              <list.item>
                <para>
                  <paratext>
                    <ital>User-generated content is not approved by us</ital>
                     [INSERT AS LINK].
                  </paratext>
                </para>
              </list.item>
              <list.item>
                <para>
                  <paratext>
                    <ital>How to complain about or report content </ital>
                    [INSERT AS LINK].
                  </paratext>
                </para>
              </list.item>
              <list.item>
                <para>
                  <paratext>
                    <ital>Our responsibility for loss or damage suffered by you</ital>
                     [INSERT AS LINK].
                  </paratext>
                </para>
              </list.item>
              <list.item>
                <para>
                  <paratext>
                    <ital>Exclusion of liability for digital content</ital>
                     [INSERT AS LINK]
                    <ital>.</ital>
                  </paratext>
                </para>
              </list.item>
              <list.item>
                <para>
                  <paratext>
                    <ital>How we may use your personal information </ital>
                    [INSERT AS LINK].
                  </paratext>
                </para>
              </list.item>
              <list.item>
                <para>
                  <paratext>
                    <ital>Uploading content to our site</ital>
                     [INSERT AS LINK].
                  </paratext>
                </para>
              </list.item>
              <list.item>
                <para>
                  <paratext>
                    <ital>Rights you are giving us to use material you upload</ital>
                     [INSERT AS LINK].
                  </paratext>
                </para>
              </list.item>
              <list.item>
                <para>
                  <paratext>
                    <ital>We are not responsible for viruses and you must not introduce them</ital>
                     [INSERT AS LINK].
                  </paratext>
                </para>
              </list.item>
              <list.item>
                <para>
                  <paratext>
                    <ital>Rules about linking to our site</ital>
                     [INSERT AS LINK].
                  </paratext>
                </para>
              </list.item>
              <list.item>
                <para>
                  <paratext>
                    <ital>Which country's laws apply to any disputes?</ital>
                     [INSERT AS LINK]
                  </paratext>
                </para>
              </list.item>
              <list.item>
                <para>
                  <paratext>
                    <ital>Our trade marks are registered</ital>
                     [INSERT AS LINK].
                  </paratext>
                </para>
              </list.item>
              <list.item>
                <para>
                  <paratext>
                    <ital>Policies, procedures, measures and tools </ital>
                    [INSERT AS LINK].
                  </paratext>
                </para>
              </list.item>
            </list>
          </clause>
          <clause id="a671547" numbering="none">
            <head align="left" preservecase="true">
              <headtext>Who we are and how to contact us</headtext>
            </head>
            <drafting.note id="a595292" jurisdiction="">
              <head align="left" preservecase="true">
                <headtext>Who we are and how to contact us</headtext>
              </head>
              <division id="a000010" level="1">
                <para>
                  <paratext>
                    This term contains part of the information about the website owner required under the legislation discussed in 
                    <internal.reference refid="a1002076">Drafting note, Information requirements</internal.reference>
                    . It may also be appropriate to display some of all of this information more prominently on the website than within these terms and conditions.
                  </paratext>
                </para>
              </division>
            </drafting.note>
            <para>
              <paratext>[DOMAIN ADDRESS] is a site operated by [NAME OF COMPANY] ("We"). We are registered in England and Wales under company number [COMPANY NUMBER] and have our registered office at [COMPANY ADDRESS]. Our main trading address is [TRADING ADDRESS]. Our VAT number is [VAT NUMBER].</paratext>
            </para>
            <para>
              <paratext>[We are regulated by [NAME OF RELEVANT REGULATOR].]</paratext>
            </para>
            <para>
              <paratext>[We are an investment company.]</paratext>
            </para>
            <para>
              <paratext>[We are a limited company.]</paratext>
            </para>
            <para>
              <paratext>[Please note that our company is currently being wound up.]</paratext>
            </para>
            <para>
              <paratext>[OTHER REQUIREMENTS APPLYING TO PARTICULAR PROFESSIONS.]</paratext>
            </para>
            <para>
              <paratext>To contact us, please email [EMAIL ADDRESS] [or telephone our customer service line on [NUMBER]].</paratext>
            </para>
          </clause>
          <clause id="a891809" numbering="none">
            <head align="left" preservecase="true">
              <headtext>By using our site you accept these terms</headtext>
            </head>
            <drafting.note id="a783511" jurisdiction="">
              <head align="left" preservecase="true">
                <headtext>By using our site you accept these terms</headtext>
              </head>
              <division id="a000011" level="1">
                <division id="a373464" level="2">
                  <head align="left" preservecase="true">
                    <headtext>Acceptance language</headtext>
                  </head>
                  <para>
                    <paratext>
                      Despite the uncertainty around whether browse-wrap terms and conditions are effective to form a contract between the website operator and the user (see 
                      <internal.reference refid="a737389">Drafting note, Contract or notice?</internal.reference>
                       above), the prudent approach is to ensure that the language of acceptance is used in the introduction to the terms of use. Even if it is not effective to create a contract, it may encourage users to comply with the terms.
                    </paratext>
                  </para>
                </division>
                <division id="a572364" level="2">
                  <head align="left" preservecase="true">
                    <headtext>Recommendation that users print a copy of the terms</headtext>
                  </head>
                  <para>
                    <paratext>
                      A service provider contracting with a consumer or business must make the terms and conditions of that contract available in a way that allows the recipient to store and reproduce them (
                      <link href="1-508-2467" style="ACTLinkPLCtoPLC">
                        <ital>E-Commerce Regulations</ital>
                      </link>
                      ). Encouraging users to print terms and conditions is a common way of doing this.
                    </paratext>
                  </para>
                </division>
              </division>
            </drafting.note>
            <para>
              <paratext>By using our site, you confirm that you accept these terms of use and that you agree to comply with them.</paratext>
            </para>
            <para>
              <paratext>If you do not agree to these terms, you must not use our site.</paratext>
            </para>
            <para>
              <paratext>We recommend that you print a copy of these terms for future reference.</paratext>
            </para>
          </clause>
          <clause id="a474040" numbering="none">
            <head align="left" preservecase="true">
              <headtext>There are other terms that may apply to you</headtext>
            </head>
            <drafting.note id="a958457" jurisdiction="">
              <head align="left" preservecase="true">
                <headtext>There are other terms that may apply to you</headtext>
              </head>
              <division id="a000012" level="1">
                <para>
                  <paratext>This term cross refers to the other documents that will apply to the user. You must include links where indicated.</paratext>
                </para>
                <para>
                  <paratext>Under this term, the following terms will apply:</paratext>
                </para>
                <list type="bulleted">
                  <list.item>
                    <para>
                      <paratext>
                        The website owner's privacy policy. For more information on this, see 
                        <internal.reference refid="a683397">Drafting note, How we may use your personal information</internal.reference>
                        .
                      </paratext>
                    </para>
                  </list.item>
                  <list.item>
                    <para>
                      <paratext>
                        The website owner's acceptable use policy. This will require the visitor to comply with the content standards set out in it whenever they are using or accessing the website. For a template acceptable use policy, see 
                        <link href="9-201-6274" style="ACTLinkPLCtoPLC">
                          <ital>Standard document, Website acceptable use policy</ital>
                        </link>
                        . The obligation to comply with the acceptable use policy will not be enforceable if these terms do not form a contract (see 
                        <internal.reference refid="a737389">Drafting note, Contract or notice?</internal.reference>
                        ). See further under 
                        <internal.reference refid="a583166">Uploading content to our site</internal.reference>
                         and 
                        <internal.reference refid="a436675">Rules about linking to our site</internal.reference>
                        .
                      </paratext>
                    </para>
                  </list.item>
                  <list.item>
                    <para>
                      <paratext>
                        The website owner's cookie policy, which gives users the necessary information about the website owner's use of cookies as required by the 
                        <link href="7-508-3063" style="ACTLinkPLCtoPLC">
                          <ital>Privacy and Electronic Communications (EC Directive) (Amendment) Regulations 2011 (SI 2011/1208)</ital>
                        </link>
                        . For a template cookie policy, see 
                        <link href="w-019-8333" style="ACTLinkPLCtoPLC">
                          <ital>Standard document, Cookie policy (UK)</ital>
                        </link>
                        .
                      </paratext>
                    </para>
                  </list.item>
                  <list.item>
                    <para>
                      <paratext>
                        The website owner's terms applying to the sale of goods or services. Any sale of goods or services via a website will be governed by a contract between the website owner and the customer. As in an offline context, the website owner will want to incorporate their standard terms of supply into any such contract with a user. For a template, see 
                        <link href="1-629-8169" style="ACTLinkPLCtoPLC">
                          <ital>Standard document, Business and consumer goods, services and digital content terms and conditions</ital>
                        </link>
                        <ital> (all channels)</ital>
                        .
                      </paratext>
                    </para>
                  </list.item>
                </list>
              </division>
            </drafting.note>
            <para>
              <paratext>These terms of use refer to the following additional terms, which also apply to your use of our site:</paratext>
            </para>
            <list type="bulleted">
              <list.item>
                <para>
                  <paratext>
                    Our Privacy Policy [INSERT AS LINK TO SITE'S PRIVACY POLICY].  See further under 
                    <internal.reference refid="a550648">How we may use your personal information</internal.reference>
                    .
                  </paratext>
                </para>
              </list.item>
              <list.item>
                <para>
                  <paratext>Our Acceptable Use Policy [INSERT AS LINK TO ACCEPTABLE USE POLICY], which sets out the permitted uses and prohibited uses of our site. When using our site, you must comply with this Acceptable Use Policy.</paratext>
                </para>
              </list.item>
              <list.item>
                <para>
                  <paratext>Our Cookie Policy [INSERT AS LINK TO COOKIE POLICY], which sets out information about the cookies on our site.</paratext>
                </para>
              </list.item>
            </list>
            <para>
              <paratext>If you purchase goods or services from our site, our Terms and conditions of supply [INSERT AS LINK TO WEBSITE TERMS AND CONDITIONS OF SUPPLY] will apply to the sales.</paratext>
            </para>
          </clause>
          <clause id="a617649" numbering="none">
            <head align="left" preservecase="true">
              <headtext>We may make changes to these terms</headtext>
            </head>
            <drafting.note id="a795646" jurisdiction="">
              <head align="left" preservecase="true">
                <headtext>We may make changes to these terms</headtext>
              </head>
              <division id="a000013" level="1">
                <para>
                  <paratext>
                    In a consumer context, terms that permit the trader to unilaterally vary a contract or notice without good reason are grey-listed as potentially unfair in the 
                    <link href="0-606-7466" style="ACTLinkPLCtoPLC">
                      <ital>CRA</ital>
                    </link>
                     (see 
                    <link anchor="a470378" href="w-022-6157" style="ACTLinkPLCtoPLC">
                      <ital>Practice note, Consumer contracts: unfair terms and transparency: Grey-listed terms under the CRA</ital>
                    </link>
                    ).
                  </paratext>
                </para>
                <para>
                  <paratext>To increase the chances of this provision being found fair, the term provides that any changes only apply to future use (and not to information already downloaded). The best practice would be to include a statement in the introductory paragraph indicating when the terms were last amended and (ideally) what changes were made. Optional wording for this is included in this clause.</paratext>
                </para>
                <para>
                  <paratext>Where users are registered and have click-accepted terms, some mechanism for notifying them of changes should be used, for example a pop-up notification when they first log on again after the changes having been made.</paratext>
                </para>
                <para>
                  <paratext>
                    Under the DSA, providers of intermediary services are required to inform the recipients of the service of any significant changes to the terms and conditions (
                    <ital>Article 14(2)</ital>
                    ).
                  </paratext>
                </para>
              </division>
            </drafting.note>
            <para>
              <paratext>We amend these terms from time to time. Every time you wish to use our site, please check these terms to ensure you understand the terms that apply at that time. [These terms were most recently updated on [DATE] [when we changed clauses [DETAILS OF CLAUSES] and [DETAILS OF CLAUSES].]</paratext>
            </para>
          </clause>
          <clause id="a908307" numbering="none">
            <head align="left" preservecase="true">
              <headtext>We may make changes to our site</headtext>
            </head>
            <drafting.note id="a457889" jurisdiction="">
              <head align="left" preservecase="true">
                <headtext>We may make changes to our site</headtext>
              </head>
              <division id="a000014" level="1">
                <para>
                  <paratext>In this term, the website owner reserves the right to update or remove content published on the website. Experience shows that users tend to visit certain websites for specific content, and that they react in a negative way if certain features to which they have become accustomed, are removed by the website owner. It may be arguable that the website operator has represented that it will continue to make those features available or that it has a duty of care to users, which could be breached by the removal of the features without notice. This term seeks to negate any such representation or duty of care.</paratext>
                </para>
                <para>
                  <paratext>
                    From a consumer perspective, terms in a contract or notice that give the trader a unilateral right to alter, without a valid reason and without notice, any characteristics of the digital content or services to be provided, are potentially unfair (see 
                    <link anchor="a470378" href="w-022-6157" style="ACTLinkPLCtoPLC">
                      <ital>Practice note, Consumer contracts: unfair terms and transparency: Grey-listed terms under the CRA</ital>
                    </link>
                    ). We have included optional wording to increase the chances of this provision being found fair. The wording states the reasons why changes may be made and also provides for users to be given notice of changes, to allow them to make alternative arrangements. Good practice would involve the website owner flagging upcoming changes to its website prominently on the relevant pages, giving the user reasonable time to adapt to them.
                  </paratext>
                </para>
              </division>
            </drafting.note>
            <para>
              <paratext>
                We may update and change our site from time to time [to reflect changes to our products, our users' needs and our business priorities 
                <bold>OR</bold>
                 [OTHER REASON]]. [We will try to give you reasonable notice of any major changes.]
              </paratext>
            </para>
          </clause>
          <clause id="a1004439" numbering="none">
            <head align="left" preservecase="true">
              <headtext>We may suspend or withdraw our site</headtext>
            </head>
            <drafting.note id="a949230" jurisdiction="">
              <head align="left" preservecase="true">
                <headtext>We may suspend or withdraw our site</headtext>
              </head>
              <division id="a000015" level="1">
                <para>
                  <paratext>
                    In this term, the website owner reserves the right to suspend or withdraw the site. Terms that allow a trader to unilaterally terminate supplies to a consumer without good reason are potentially unfair (see 
                    <link anchor="a470378" href="w-022-6157" style="ACTLinkPLCtoPLC">
                      <ital>Practice note, Consumer contracts: unfair terms and transparency: Grey-listed terms under the CRA</ital>
                    </link>
                    ). To reduce the risk of these provisions being found unfair, it is suggested that the website owner should indicate the reasons why it might suspend or withdraw the site and undertake to give reasonable notice of its plans to do so. In practice, notice could be given by way of emails to registered users or information on the site itself.
                  </paratext>
                </para>
              </division>
            </drafting.note>
            <para>
              <paratext>Our site is made available free of charge.</paratext>
            </para>
            <para>
              <paratext>We do not guarantee that our site, or any content on it, will always be available or be uninterrupted. We may suspend or withdraw or restrict the availability of all or any part of our site for business and operational reasons. We will try to give you reasonable notice of any suspension or withdrawal.</paratext>
            </para>
            <para>
              <paratext>You are also responsible for ensuring that all persons who access our site through your internet connection are aware of these terms of use and other applicable terms and conditions, and that they comply with them.</paratext>
            </para>
          </clause>
          <clause id="a467335" numbering="none">
            <head align="left" preservecase="true">
              <headtext>We may transfer this agreement to someone else</headtext>
            </head>
            <drafting.note id="a545865" jurisdiction="">
              <head align="left" preservecase="true">
                <headtext>We may transfer this agreement to someone else</headtext>
              </head>
              <division id="a000016" level="1">
                <para>
                  <paratext>
                    A trader reserving the right to assign or transfer its rights or obligations where this may serve to reduce the protection for a consumer is considered potentially unfair under the Consumer Rights Act 2015 (paragraph 19, Schedule 2, CRA). According to the Competition and Markets Authority's 
                    <link href="https://assets.publishing.service.gov.uk/government/uploads/system/uploads/attachment_data/file/450440/Unfair_Terms_Main_Guidance.pdf" style="ACTLinkURL">
                      <ital>Unfair terms guidance</ital>
                    </link>
                    <ital> </ital>
                    (
                    <ital>paragraph 5.28</ital>
                    ), a term is unlikely to be fair if it allows for the transfer of rights and obligations that could result in either of the following:
                  </paratext>
                </para>
                <list type="bulleted">
                  <list.item>
                    <para>
                      <paratext>The consumer having to deal with someone who, for instance, offers a poorer service.</paratext>
                    </para>
                  </list.item>
                  <list.item>
                    <para>
                      <paratext>Legal complications, such as a need for the consumer to deal with two traders.</paratext>
                    </para>
                  </list.item>
                </list>
                <para>
                  <paratext>According to the CMA guidance, an assignment clause is less likely to be considered unfair if it operates only in circumstances which ensure that the consumer's rights under the contract will not be prejudiced in any way.</paratext>
                </para>
              </division>
            </drafting.note>
            <para>
              <paratext>We may transfer our rights and obligations under these terms to another organisation. We will always tell you in writing if this happens and we will ensure that the transfer will not affect your rights under the contract.</paratext>
            </para>
          </clause>
          <clause condition="optional" id="a671911" numbering="none">
            <head align="left" preservecase="true">
              <headtext>Our site is only for users in [England OR the UK]</headtext>
            </head>
            <drafting.note id="a495828" jurisdiction="">
              <head align="left" preservecase="true">
                <headtext>Our site is only for users in [England OR the UK]</headtext>
              </head>
              <division id="a000017" level="1">
                <para>
                  <paratext>The website owner may have a number of reasons for wanting to restrict use of its website to UK residents or a more restricted area (for example excluding Scotland and Northern Ireland). For example:</paratext>
                </para>
                <list type="bulleted">
                  <list.item>
                    <para>
                      <paratext>It may be difficult to provide products or services it is selling outside England or the UK.</paratext>
                    </para>
                  </list.item>
                  <list.item>
                    <para>
                      <paratext>The trader may not have the resources to check any legal restrictions applicable to its website or products or services outside England or might not wish to lay itself open to disputes with users in other jurisdictions under other laws.</paratext>
                    </para>
                  </list.item>
                </list>
                <para>
                  <paratext>Using wording stating that the website is not intended for use by users outside the UK is one way of mitigating the above risks. Technological measures may also be possible.</paratext>
                </para>
                <para>
                  <paratext>
                    Note that wording, such as that in this clause, which states that the site is 
                    <bold>directed</bold>
                     to people residing in a certain country is not necessarily effective against legislation in another country that impacts on websites used by people in that country. For example, legislation might bite in relation to websites 
                    <bold>likely</bold>
                     to be used by people in that country regardless of whether the website is directed at them.
                  </paratext>
                </para>
                <para>
                  <paratext>These terms (which reflect English law) would need to be reviewed before their use on a website directed at users in another jurisdiction.</paratext>
                </para>
              </division>
            </drafting.note>
            <para>
              <paratext>
                Our site is directed to people residing in [England 
                <bold>OR</bold>
                 the United Kingdom]. We do not represent that content available on or through our site is appropriate for use or available in other locations.
              </paratext>
            </para>
          </clause>
          <clause id="a535530" numbering="none">
            <head align="left" preservecase="true">
              <headtext>You must keep your account details safe</headtext>
            </head>
            <drafting.note id="a902460" jurisdiction="">
              <head align="left" preservecase="true">
                <headtext>You must keep your account details safe</headtext>
              </head>
              <division id="a000018" level="1">
                <para>
                  <paratext>This term provides that the user must keep any password or security information confidential. The website owner may have restricted the persons who can use the site or may simply want to know certain details about who is using it.</paratext>
                </para>
                <para>
                  <paratext>The final paragraph encouraging users to notify the website owner if their access details have been disclosed suggests that the website owner will do something (presumably block access and issue a new password) when it is so notified. The website owner should ensure that it has a process in place to do this.</paratext>
                </para>
              </division>
            </drafting.note>
            <para>
              <paratext>If you choose, or you are provided with, a user identification code, password or any other piece of information as part of our security procedures, you must treat such information as confidential. You must not disclose it to any third party.</paratext>
            </para>
            <para>
              <paratext>We have the right to disable any user identification code or password, whether chosen by you or allocated by us, at any time, if in our reasonable opinion you have failed to comply with any of the provisions of these terms of use.</paratext>
            </para>
            <para>
              <paratext>If you know or suspect that anyone other than you knows your user identification code or password, you must promptly notify us at [EMAIL OR CONTACT DETAILS].</paratext>
            </para>
          </clause>
          <clause id="a818811" numbering="none">
            <head align="left" preservecase="true">
              <headtext>How you may use material on our site</headtext>
            </head>
            <drafting.note id="a419209" jurisdiction="">
              <head align="left" preservecase="true">
                <headtext>How you may use material on our site</headtext>
              </head>
              <division id="a000019" level="1">
                <para>
                  <paratext>This term confirms that all intellectual property rights in the website, and in any material published on it, belong to the website owner or its licensors. Although the website owner grants limited licences to users of the site to use such material, it otherwise asserts the position of the rights owner.</paratext>
                </para>
                <para>
                  <paratext>
                    However, it is unlikely that the term would be successful in preventing visitors from using the material displayed on the website in ways that would be covered by the "fair dealing" provisions set out in Chapter 3 of the 
                    <link href="7-503-9372" style="ACTLinkPLCtoPLC">
                      <ital>Copyright, Designs and Patents Act 1988</ital>
                    </link>
                     (CDPA). For information on the fair dealing defences, see 
                    <link anchor="a844926" href="8-584-8065" style="ACTLinkPLCtoPLC">
                      <ital>Practice note, Copyright: permitted acts: Fair dealing defences</ital>
                    </link>
                    .
                  </paratext>
                </para>
                <para>
                  <paratext>
                    Experience has shown that statutory and contractual provisions aimed at the protection of intellectual property rights are ill-suited, in practice, to preventing unauthorised copying of website content (particularly of music), which takes place on a substantial scale. Although industry bodies such as the British Phonographic Industry (BPI) and the International Federation for the Phonograph Industry (IFPI) have taken steps to enforce their members' intellectual property rights (see 
                    <link href="1-502-7956" style="ACTLinkPLCtoPLC">
                      <ital>Article, Piracy and illegal file-sharing: UK and US legal and commercial responses</ital>
                    </link>
                    ), the time, cost and effort of enforcing those rights are often prohibitive for the individual website owner.
                  </paratext>
                </para>
                <para>
                  <paratext>
                    Rather than relying solely on this term, website owners may also put additional technical measures in place to prevent extraction or copying of the content of the site once the user has obtained access. This is known as copy protection or digital rights management (see 
                    <link href="4-378-7778" style="ACTLinkPLCtoPLC">
                      <ital>Article, Licensing digital content: opportunities and risks</ital>
                    </link>
                    ).
                  </paratext>
                </para>
                <para>
                  <paratext>
                    Where a website’s terms and conditions do not expressly prohibit the copying or re-use of its content, that does not mean that the content can be lawfully copied even if the content was posted on that website with the copyright owner's permission (see 
                    <link anchor="a746672" href="8-584-8065" style="ACTLinkPLCtoPLC">
                      <ital>Practice note, Copyright: permitted acts: Non-CDPA defences, Licence, Website terms: absence of restrictions</ital>
                    </link>
                    ).
                  </paratext>
                </para>
              </division>
            </drafting.note>
            <para>
              <paratext>We are the owner or the licensee of all intellectual property rights in our site, and in the material published on it. Those works are protected by copyright laws and treaties around the world. All such rights are reserved.</paratext>
            </para>
            <para>
              <paratext>You may print off one copy, and may download extracts, of any page(s) from our site for your personal use and you may draw the attention of others within your organisation to content posted on our site.</paratext>
            </para>
            <para>
              <paratext>You must not modify the paper or digital copies of any materials you have printed off or downloaded in any way, and you must not use any illustrations, photographs, video or audio sequences or any graphics separately from any accompanying text.</paratext>
            </para>
            <para>
              <paratext>Our status (and that of any identified contributors) as the authors of content on our site must always be acknowledged (except where the content is user-generated).</paratext>
            </para>
            <para>
              <paratext>You must not use any part of the content on our site for commercial purposes without obtaining a licence to do so from us or our licensors.</paratext>
            </para>
            <para>
              <paratext>If you print off, copy, download, share or repost any part of our site in breach of these terms of use, your right to use our site will cease immediately and you must, at our option, return or destroy any copies of the materials you have made.</paratext>
            </para>
          </clause>
          <clause id="a641274" numbering="none">
            <head align="left" preservecase="true">
              <headtext>No text or data mining, or web scraping</headtext>
            </head>
            <drafting.note id="a677033" jurisdiction="">
              <head align="left" preservecase="true">
                <headtext>No text or data mining, or web scraping</headtext>
              </head>
              <division id="a000020" level="1">
                <para>
                  <paratext>This clause is only like to be relevant where the user is a business as it is likely that an individual accessing a website for the purposes of text or data mining (TDM) will be doing so in the course of their trade, business, craft or profession, taking them outside the definition of a consumer. The clause may be ineffective against consumers, as it has not been drafted to be compatible with UK consumer laws. As many websites may be visited by both consumers and businesses, we suggest that the clause is included to cover business users.</paratext>
                </para>
                <para>
                  <paratext>
                    The optional wording in the last paragraph of this clause should be aligned with the wording in the clause: 
                    <internal.reference refid="a671911">Our site is only for users in [England OR the UK] MACROBUTTON optional</internal.reference>
                    .
                  </paratext>
                </para>
                <para>
                  <paratext>
                    For detailed drafting notes on this clause, see 
                    <link href="w-031-6455" style="ACTLinkPLCtoPLC">
                      <ital>Standard clause, No text or data mining, or web scraping, clauses</ital>
                    </link>
                    .
                  </paratext>
                </para>
              </division>
            </drafting.note>
            <para>
              <paratext>You shall not conduct, facilitate, authorise or permit any text or data mining or web scraping in relation to our site or any services provided via, or in relation to, our site. This includes using (or permitting, authorising or attempting the use of):</paratext>
            </para>
            <list type="bulleted">
              <list.item>
                <para>
                  <paratext>Any "robot", "bot", "spider", "scraper" or other automated device, program, tool, algorithm, code, process or methodology to access, obtain, copy, monitor or republish any portion of the site or any data, content, information or services accessed via the same.</paratext>
                </para>
              </list.item>
              <list.item>
                <para>
                  <paratext>Any automated analytical technique aimed at analysing text and data in digital form to generate information which includes but is not limited to patterns, trends and correlations.</paratext>
                </para>
              </list.item>
            </list>
            <para>
              <paratext>
                The provisions in this clause should be treated as an express reservation of our rights in this regard, including for the purposes of Article 4(3) of Digital Copyright Directive (
                <ital>(EU) 2019/790</ital>
                ).
              </paratext>
            </para>
            <para>
              <paratext>This clause shall not apply insofar as (but only to the extent that) we are unable to exclude or limit text or data mining or web scraping activity by contract under the laws which are applicable to us.</paratext>
            </para>
            <para>
              <paratext>[This site[, its content and any services provided in relation to the same] [is OR are] only targeted to, and intended for use by, individuals located in [TERRITORIES] (each, a Permitted Territory). By continuing to access, view or make use of this site [and any related content and services], you hereby warrant and represent to us that you are located in a Permitted Territory. [If you are not located in a Permitted Territory, you must immediately discontinue use of this Website [and any related content and services].]]</paratext>
            </para>
          </clause>
          <clause id="a817466" numbering="none">
            <head align="left" preservecase="true">
              <headtext>Do not rely on information on this site</headtext>
            </head>
            <drafting.note id="a397847" jurisdiction="">
              <head align="left" preservecase="true">
                <headtext>Do not rely on information on this site</headtext>
              </head>
              <division id="a000021" level="1">
                <para>
                  <paratext>
                    Many websites provide (often free of charge) information to users on specialised topics such as health, financial or legal issues. The website owner will be concerned that, even if information is given for free, the provision of such information may in limited circumstances result in the website owner assuming liability under the 
                    <ital>Hedley Byrne</ital>
                     and 
                    <ital>Caparo</ital>
                     principles (see 
                    <link href="2-379-9503" style="ACTLinkPLCtoPLC">
                      <ital>Practice note, Negligent misstatement</ital>
                    </link>
                    ).
                  </paratext>
                </para>
                <para>
                  <paratext>Liability in tort may arise where the person providing the advice (the website owner, one of his employees or contributors) may owe a duty of care to the website's users because they have certain special knowledge, is aware that the user is likely to access the advice for a specific purpose and is aware that the user would reasonably rely on the advice for that purpose.</paratext>
                </para>
                <para>
                  <paratext>However, website owners may be able to avoid such liability by including on their website appropriate disclaimers or statements, which are designed to limit the expectations of their users.</paratext>
                </para>
                <para>
                  <paratext>
                    For example, in 
                    <link href="D-011-7162" style="ACTLinkURL">
                      <ital>Gary Patchett and another v Swimming Pool &amp; Allied Trades Association Ltd [2009] EWCA Civ 717</ital>
                    </link>
                    , in a claim for damages for negligent misstatement, the Court of Appeal held that a trade association did not owe a duty of care to users of its website for a statement that members of the trade association had been vetted and their work was guaranteed by the trade association (see 
                    <link href="9-386-6198" style="ACTLinkPLCtoPLC">
                      <ital>Legal update, Court of Appeal holds that website owner did not owe a duty of care to user</ital>
                    </link>
                    ). The court held that, although the trade association knew users would be likely to rely on the statements made on the website, it had also advised that potential customers should obtain an information pack before engaging a contractor (which the claimants failed to do). This meant that there was not sufficient proximity between the website owner and the claimants to give rise to a duty of care.
                  </paratext>
                </para>
                <para>
                  <paratext>
                    As such, this term includes express statements about the status of the content (for information purposes only). It also, importantly (in the light of 
                    <ital>Gary Patchett</ital>
                    ), tells the user to obtain specific professional or specialist advice before doing anything on the basis of the content.
                  </paratext>
                </para>
                <para>
                  <paratext>
                    See 
                    <link href="2-379-9503" style="ACTLinkPLCtoPLC">
                      <ital>Practice note, Negligent misstatement</ital>
                    </link>
                    .
                  </paratext>
                </para>
              </division>
            </drafting.note>
            <para>
              <paratext>The content on our site is provided for general information only. It is not intended to amount to advice on which you should rely. You must obtain professional or specialist advice before taking, or refraining from, any action on the basis of the content on our site.</paratext>
            </para>
            <para>
              <paratext>Although we make reasonable efforts to update the information on our site, we make no representations, warranties or guarantees, whether express or implied, that the content on our site is accurate, complete or up to date.</paratext>
            </para>
          </clause>
          <clause id="a363607" numbering="none">
            <head align="left" preservecase="true">
              <headtext>We are not responsible for websites we link to</headtext>
            </head>
            <drafting.note id="a455181" jurisdiction="">
              <head align="left" preservecase="true">
                <headtext>We are not responsible for websites we link to</headtext>
              </head>
              <division id="a000022" level="1">
                <para>
                  <paratext>
                    A website owner who links to another site risks becoming a party to legal action if the linked site contains unlawful content such as obscene or defamatory material or material that is subject to a confidentiality obligation (for example, see 
                    <link href="5-518-9013" style="ACTLinkPLCtoPLC">
                      <ital>Legal update, High Court rules hyperlinks to unlawful content might incur liability</ital>
                    </link>
                    ). For discussion of the legal issues, see 
                    <link href="9-107-4788" style="ACTLinkPLCtoPLC">
                      <ital>Practice note, Linking and framing</ital>
                    </link>
                    .
                  </paratext>
                </para>
                <para>
                  <paratext>This term seeks to exclude any potential liability of the website owner in such cases.</paratext>
                </para>
              </division>
            </drafting.note>
            <para>
              <paratext>Where our site contains links to other sites and resources provided by third parties, these links are provided for your information only. Such links should not be interpreted as approval by us of those linked websites or information you may obtain from them.</paratext>
            </para>
            <para>
              <paratext>We have no control over the contents of those sites or resources.</paratext>
            </para>
          </clause>
          <clause id="a372321" numbering="none">
            <head align="left" preservecase="true">
              <headtext>User-generated content is not approved by us</headtext>
            </head>
            <drafting.note id="a152059" jurisdiction="">
              <head align="left" preservecase="true">
                <headtext>User-generated content is not approved by us</headtext>
              </head>
              <division id="a000023" level="1">
                <para>
                  <paratext>
                    For a discussion of the website owner's liability for user-generated content, see 
                    <internal.reference refid="a425845">Drafting note, Uploading content to our site</internal.reference>
                    .
                  </paratext>
                </para>
              </division>
            </drafting.note>
            <para>
              <paratext>This website may include information and materials uploaded by other users of the site, including to social media pages, video-sharing sites, bulletin boards and chat rooms. This information and these materials have not been verified or approved by us. The views expressed by other users on our site do not represent our views or values.</paratext>
            </para>
          </clause>
          <clause id="a238111" numbering="none">
            <head align="left" preservecase="true">
              <headtext>How to complain about or report content</headtext>
            </head>
            <drafting.note id="a861827" jurisdiction="">
              <head align="left" preservecase="true">
                <headtext>How to complain about or report content</headtext>
              </head>
              <division id="a000024" level="1">
                <para>
                  <paratext>
                    Under the UK government's 
                    <link href="https://www.gov.uk/government/publications/code-of-practice-for-providers-of-online-social-media-platforms/code-of-practice-for-providers-of-online-social-media-platforms" style="ACTLinkURL">
                      <ital>Code of practice for providers of online social media platforms</ital>
                    </link>
                    , social media providers are advised to have clear and accessible information about reporting processes in their terms and conditions. The Code states that it is "directed at social media platforms but is also relevant to any sites hosting user-generated content and comments, including review websites, gaming platforms, online marketplaces and the like".
                  </paratext>
                </para>
                <para>
                  <paratext>The Code advises that clear and accessible information about reporting processes may include:</paratext>
                </para>
                <para>
                  <paratext>Clear and accessible definitions of what constitutes as harmful conduct on the platform and rules against specified conduct.</paratext>
                </para>
                <para>
                  <paratext>Information on consequences for users in relation to the violation of terms and conditions.</paratext>
                </para>
                <para>
                  <paratext>A reference or link to an explanation of how guidelines are developed, enforced and reviewed including information on performance metrics on take-down.</paratext>
                </para>
                <para>
                  <paratext>
                    These standard website terms and conditions envisage being used in conjunction with an acceptable use policy such as 
                    <link href="9-201-6274" style="ACTLinkPLCtoPLC">
                      <ital>Standard document, Website acceptable use policy</ital>
                    </link>
                     (see further under 
                    <internal.reference refid="a583166">Uploading content to our site</internal.reference>
                    ), which defines what the provider considers to be harmful content, gives information about action to be taken on breach and information on how guidelines are developed.
                  </paratext>
                </para>
                <para>
                  <paratext>
                    The government's Interim Codes of Practice on Online 
                    <link href="https://assets.publishing.service.gov.uk/government/uploads/system/uploads/attachment_data/file/944034/1704__HO__INTERIM_CODE_OF_PRACTICE_CSEA_v.2.1_14-12-2020.pdf" style="ACTLinkURL">
                      <ital>Child Sexual Exploitation and Abuse</ital>
                    </link>
                     and 
                    <link href="https://assets.publishing.service.gov.uk/government/uploads/system/uploads/attachment_data/file/944036/1704b_ICOP__online_terrorist_content_v.2_11-12-20.pdf" style="ACTLinkURL">
                      <ital>Terrorist Content and Activity</ital>
                    </link>
                     contain actions that can be taken in relation to these types of content, including encouraging reporting.
                  </paratext>
                </para>
                <para>
                  <paratext>It is good practice also to present contact details for complaints more prominently on the website than within the website terms and conditions.</paratext>
                </para>
              </division>
            </drafting.note>
            <para>
              <paratext>If you become aware of any material that could comprise or be connected to child sexual abuse or exploitation or that could comprise terrorist content or be connected to terrorism, please contact us immediately on [HYPERLINK TO CONTACT US DETAILS].</paratext>
            </para>
            <para>
              <paratext>If you wish to complain about any other content, please contact us on [HYPERLINK TO CONTACT US DETAILS].</paratext>
            </para>
          </clause>
          <clause id="a107208" numbering="none">
            <head align="left" preservecase="true">
              <headtext>Our responsibility for loss or damage suffered by you</headtext>
            </head>
            <drafting.note id="a205583" jurisdiction="">
              <head align="left" preservecase="true">
                <headtext>Our responsibility for loss or damage suffered by you</headtext>
              </head>
              <division id="a000025" level="1">
                <para>
                  <paratext>While the potential liabilities of each website need to be assessed by looking at its content and functionality, it is likely that the following potential claims could be made for most of them:</paratext>
                </para>
                <list type="bulleted">
                  <list.item>
                    <para>
                      <paratext>
                        Liability for loss or damage arising out of reliance on or use of content on the site (see 
                        <internal.reference refid="a397847">Drafting note, Do not rely on information on this site</internal.reference>
                        ).
                      </paratext>
                    </para>
                  </list.item>
                  <list.item>
                    <para>
                      <paratext>
                        Liability for loss or damage arising out of inability to use the site (see 
                        <internal.reference refid="a457889">Drafting note, We may make changes to our site</internal.reference>
                         and 
                        <internal.reference refid="a949230">Drafting note, We may suspend or withdraw our site</internal.reference>
                        ).
                      </paratext>
                    </para>
                  </list.item>
                  <list.item>
                    <para>
                      <paratext>
                        Liability for loss or damage caused by viruses on the site that affect the user (see 
                        <internal.reference refid="a720943">Drafting note, We are not responsible for viruses and you must not introduce them</internal.reference>
                        ).
                      </paratext>
                    </para>
                  </list.item>
                  <list.item>
                    <para>
                      <paratext>
                        Liability for loss or damage arising from third party websites linked in the site (see 
                        <internal.reference refid="a455181">Drafting note, We are not responsible for websites we link to</internal.reference>
                        ).
                      </paratext>
                    </para>
                  </list.item>
                  <list.item>
                    <para>
                      <paratext>
                        If relevant, liability for loss or damage arising out of goods or services sold to the user via the site. In this standard document, there are no terms and conditions dealing with sale terms, as these, and their relevant limitation of liability terms, are dealt with in 
                        <link href="9-617-4909" style="ACTLinkPLCtoPLC">
                          <ital>Standard document, Consumer goods, services and digital content terms and conditions</ital>
                        </link>
                        <ital> (all channels)</ital>
                        . There is however a term bringing this to the attention of the user.
                      </paratext>
                    </para>
                  </list.item>
                </list>
                <para>
                  <paratext>Many websites seek to wholly exclude all these liabilities as against both consumers and businesses. However, these terms take a different approach with regard to consumers for the following reasons:</paratext>
                </para>
                <list type="bulleted">
                  <list.item>
                    <para>
                      <paratext>
                        Including a limit on liability presupposes that there is a contract with the consumer (if there is no contract no limits may be effectively imposed in any case (see 
                        <internal.reference refid="a737389">Drafting note, Contract or notice?</internal.reference>
                        )).
                      </paratext>
                    </para>
                  </list.item>
                  <list.item>
                    <para>
                      <paratext>
                        If there is a contract, the 
                        <link href="0-606-7466" style="ACTLinkPLCtoPLC">
                          <ital>CRA</ital>
                        </link>
                         will imply terms into it requiring the website owner to use reasonable skill and care, provide services within a reasonable timescale and ensure that the services will match their description.
                      </paratext>
                    </para>
                  </list.item>
                  <list.item>
                    <para>
                      <paratext>
                        Wholly excluding these terms or liability for their breach is prohibited under the CRA: such exclusions would be unenforceable. Limiting liability for breach of such terms is permitted, where this is fair. However, this would involve setting a financial limit, which may be difficult to do, and may in any case be ineffective given that the CMA does not consider it fair to seek to deprive consumers of compensation in any circumstances in which they would normally be entitled to it by law (
                        <ital>paragraph 5.3.4, </ital>
                        <link href="6-618-2345" style="ACTLinkPLCtoPLC">
                          <ital>CMA guidance</ital>
                        </link>
                        ).
                      </paratext>
                    </para>
                  </list.item>
                  <list.item>
                    <para>
                      <paratext>
                        As noted above (
                        <internal.reference refid="a372010">Drafting note, Consequences of non-compliance with consumer and business legislation</internal.reference>
                        ), including terms that mislead consumers about their legal rights can attract enforcement action and criminal penalties.
                      </paratext>
                    </para>
                  </list.item>
                </list>
                <para>
                  <paratext>Instead, as against consumers:</paratext>
                </para>
                <list type="bulleted">
                  <list.item>
                    <para>
                      <paratext>The clause makes it clear that no other wording, for example the provision stating the information should not be relied on, is an attempt to exclude liability that cannot be excluded by law, such as liability for death or personal injury caused by negligence. Wording that could be used to try to exclude non-excludable liabilities may be struck out in its entirety, even when it is only being used to protect against lesser liabilities.</paratext>
                    </para>
                  </list.item>
                  <list.item>
                    <para>
                      <paratext>The clause suggests areas in which consumers would have no valid claim, such as for business losses or for damage caused by digital content where this could have been avoided by proper installation.</paratext>
                    </para>
                  </list.item>
                </list>
                <para>
                  <paratext>Other steps a website owner can take to minimise its liability include:</paratext>
                </para>
                <list type="bulleted">
                  <list.item>
                    <para>
                      <paratext>Clearly setting out any limits to the scope and purpose of the website not just in the conditions but on the web pages themselves.</paratext>
                    </para>
                  </list.item>
                  <list.item>
                    <para>
                      <paratext>Having in place and following clear policies designed to discharge any contractual obligation to use reasonable skill and care and to discharge any duty of care that might give rise to an action in negligence. These might include policies for promptly dealing with complaints and keeping users informed of planned changes to and suspensions of the site by the use of pop-ups or other methods. The steps taken should be documented, so that they are available for use in evidence, should a claim be made.</paratext>
                    </para>
                  </list.item>
                </list>
                <para>
                  <paratext>
                    As against businesses, the clause takes the standard approach of trying to exclude all the anticipated liabilities. However, such exclusions will only be effective if they are found to be reasonable (see 
                    <internal.reference refid="a453284">Drafting note, Business controls only applicable to terms that are contracts</internal.reference>
                    ).
                  </paratext>
                </para>
              </division>
            </drafting.note>
            <para>
              <paratext>
                <bold>Whether you are a consumer or a business user</bold>
                :
              </paratext>
            </para>
            <list type="bulleted">
              <list.item>
                <para>
                  <paratext>We do not exclude or limit in any way our liability to you where it would be unlawful to do so. This includes liability for death or personal injury caused by our negligence or the negligence of our employees, agents or subcontractors and for fraud or fraudulent misrepresentation.</paratext>
                </para>
              </list.item>
              <list.item>
                <para>
                  <paratext>Different limitations and exclusions of liability will apply to liability arising as a result of the supply of any products to you, which will be set out in our Terms and conditions of supply [INSERT AS LINK TO WEBSITE TERMS AND CONDITIONS OF SUPPLY].</paratext>
                </para>
              </list.item>
            </list>
            <para>
              <paratext>
                <bold>If you are a business user</bold>
                :
              </paratext>
            </para>
            <list type="bulleted">
              <list.item>
                <para>
                  <paratext>We exclude all implied conditions, warranties, representations or other terms that may apply to our site or any content on it.</paratext>
                </para>
              </list.item>
              <list.item>
                <para>
                  <paratext>We will not be liable to you for any loss or damage, whether in contract, tort (including negligence), breach of statutory duty, or otherwise, even if foreseeable, arising under or in connection with:</paratext>
                </para>
                <list type="bulleted">
                  <list.item>
                    <para>
                      <paratext>use of, or inability to use, our site; or</paratext>
                    </para>
                  </list.item>
                  <list.item>
                    <para>
                      <paratext>use of or reliance on any content displayed on our site.</paratext>
                    </para>
                  </list.item>
                </list>
              </list.item>
              <list.item>
                <para>
                  <paratext>In particular, we will not be liable for:</paratext>
                </para>
                <list type="bulleted">
                  <list.item>
                    <para>
                      <paratext>loss of profits, sales, business, or revenue;</paratext>
                    </para>
                  </list.item>
                  <list.item>
                    <para>
                      <paratext>business interruption;</paratext>
                    </para>
                  </list.item>
                  <list.item>
                    <para>
                      <paratext>loss of anticipated savings;</paratext>
                    </para>
                  </list.item>
                  <list.item>
                    <para>
                      <paratext>loss of business opportunity, goodwill or reputation; or</paratext>
                    </para>
                  </list.item>
                  <list.item>
                    <para>
                      <paratext>any indirect or consequential loss or damage.</paratext>
                    </para>
                  </list.item>
                </list>
              </list.item>
            </list>
            <para>
              <paratext>
                <bold>If you are a consumer user</bold>
                :
              </paratext>
            </para>
            <list type="bulleted">
              <list.item>
                <para>
                  <paratext>Please note that we only provide our site for domestic and private use. You agree not to use our site for any commercial or business purposes, and we have no liability to you for any loss of profit, loss of business, business interruption, or loss of business opportunity.</paratext>
                </para>
              </list.item>
              <list.item>
                <para>
                  <paratext>If defective digital content that we have supplied, damages a device or digital content belonging to you and this is caused by our failure to use reasonable care and skill, we will either repair the damage or pay you compensation. [However, we will not be liable for damage that you could have avoided by following our advice to apply an update offered to you free of charge or for damage that was caused by you failing to correctly follow installation instructions or to have in place the minimum system requirements advised by us.]</paratext>
                </para>
              </list.item>
            </list>
            <drafting.note id="a197822" jurisdiction="">
              <head align="left" preservecase="true">
                <headtext>Exclusion of liability for digital content</headtext>
              </head>
              <division id="a000026" level="1">
                <para>
                  <paratext>
                    The first sentence reflects the trader's liability for damage caused by digital content (
                    <link href="2-608-1598" style="ACTLinkPLCtoPLC">
                      <ital>section 46</ital>
                    </link>
                    <ital>, CRA</ital>
                    ) (see 
                    <link anchor="a254527" href="w-023-1455" style="ACTLinkPLCtoPLC">
                      <ital>Practice note, Consumer contracts: supplying digital content: Liability for damage caused by digital content</ital>
                    </link>
                    ).
                  </paratext>
                </para>
                <para>
                  <paratext>A trader may limit its liability for such damage, provided the limit passes the fairness test. What constitutes exercising reasonable care and skill and what can fairly be excluded will depend on the circumstances: for example (but not exhaustively), the content itself, the platform, related content, the target consumer market and known issues in any of those.</paratext>
                </para>
                <para>
                  <paratext>The wording in the square brackets reflects examples given by BIS but they should only be included if relevant to the particular circumstances of the digital content in question. It is best to ask the provider of the digital content what could go wrong in terms of damage to other content or devices, what the consumer could do to prevent that happening, and whether it would be fair to expect the consumer to take on those responsibilities.</paratext>
                </para>
              </division>
            </drafting.note>
          </clause>
          <clause id="a550648" numbering="none">
            <head align="left" preservecase="true">
              <headtext>How we may use your personal information</headtext>
            </head>
            <drafting.note id="a683397" jurisdiction="">
              <head align="left" preservecase="true">
                <headtext>How we may use your personal information</headtext>
              </head>
              <division id="a000027" level="1">
                <para>
                  <paratext>When dealing with a consumer's personal data, traders must comply with data protection and privacy laws. In particular, the requirement for transparency means that certain information must be provided to consumers about how their personal data is being processed.</paratext>
                </para>
                <para>
                  <paratext>Best practice is to set out the transparency information in a stand-alone privacy policy which is prominently flagged to the consumer. These terms and conditions do not duplicate the privacy policy; to do so is unnecessary. However, a link to the privacy policy is provided.</paratext>
                </para>
                <para>
                  <paratext>
                    For a sample privacy policy, see 
                    <link href="w-013-3605" style="ACTLinkPLCtoPLC">
                      <ital>Standard document, Website privacy policy (UK)</ital>
                    </link>
                    .
                  </paratext>
                </para>
                <para>
                  <paratext>
                    Sites likely to be accessed by people under 18 in the UK where the site owner processes such children's data must comply with the ICO's 
                    <link href="https://ico.org.uk/for-organisations/guide-to-data-protection/ico-codes-of-practice/age-appropriate-design-code/" style="ACTLinkURL">
                      <ital>Age-Appropriate Design Code</ital>
                    </link>
                     (also called the Children's Code), which says:
                  </paratext>
                </para>
                <display.quote>
                  <para>
                    <paratext>"The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paratext>
                  </para>
                </display.quote>
                <para>
                  <paratext>Publishing information in a stand-alone privacy policy, which may be situated at the bottom of a web page, is unlikely to be sufficient to comply with the Code. It may also be necessary to include information in different formats throughout the site, for example, in the form of pop-up boxes, where a child might be prompted to do something that could affect the way their data is used.</paratext>
                </para>
              </division>
            </drafting.note>
            <para>
              <paratext>We will only use your personal information as set out in our [LINK TO PRIVACY POLICY].</paratext>
            </para>
          </clause>
          <clause id="a583166" numbering="none">
            <head align="left" preservecase="true">
              <headtext>Uploading content to our site</headtext>
            </head>
            <drafting.note id="a425845" jurisdiction="">
              <head align="left" preservecase="true">
                <headtext>Uploading content to our site</headtext>
              </head>
              <division id="a000028" level="1">
                <division id="a697019" level="2">
                  <head align="left" preservecase="true">
                    <headtext>Users to click accept terms before uploading content</headtext>
                  </head>
                  <para>
                    <paratext>
                      Many website owners allow users to upload their own material to the website where, for example, the service includes social media, a video-sharing facility, a chat room facility or a bulletin board or comments thread. Before users are permitted to upload they should be obliged to click accept the website terms, so creating a contract (see 
                      <internal.reference refid="a737389">Drafting note, Contract or notice?</internal.reference>
                      ). If no contract is formed the warranties and indemnity in this clause would not be enforceable and the website owner may also not have as wide a licence to use uploaded content as is being sought in these terms.
                    </paratext>
                  </para>
                </division>
                <division id="a446642" level="2">
                  <head align="left" preservecase="true">
                    <headtext>Website owner's liability for uploaded content</headtext>
                  </head>
                  <para>
                    <paratext>
                      The website owner's liability for material uploaded by users is generally limited. However, the owner may, in certain situations, be deemed to have acted as a publisher of the content in question. This means that the owner may become liable where the material uploaded by the user is defamatory (see 
                      <link href="8-584-3416" style="ACTLinkPLCtoPLC">
                        <ital>Practice note, Overview of defamation</ital>
                      </link>
                      ) or where its publication violates a third party's intellectual property rights.
                    </paratext>
                  </para>
                  <division id="a885364" level="3">
                    <head align="left" preservecase="true">
                      <headtext>Contractual protections for the website owner</headtext>
                    </head>
                    <para>
                      <paratext>
                        Where the website owner is unable to avoid liability for content uploaded by users, it will want to be able to bring a claim against the relevant user, for any loss or damage incurred by the website owner in this respect. This term includes a warranty by the user that any contribution they make to the website complies with certain content standards. It also contains an indemnity for any loss or damage incurred by the website owner arising from a breach by the user of that warranty. Note that a term in a contract with a consumer, by which the consumer is required to indemnify another person (whether a party to the contract or not) for liability incurred by the other person for negligence or breach of contract, is enforceable only to the extent that it satisfies the fairness test in the 
                        <link href="0-606-7466" style="ACTLinkPLCtoPLC">
                          <ital>CRA</ital>
                        </link>
                        .
                      </paratext>
                    </para>
                  </division>
                </division>
                <division id="a383559" level="2">
                  <head align="left" preservecase="true">
                    <headtext>Content standards</headtext>
                  </head>
                  <para>
                    <paratext>
                      The content standards with which users of the website have to comply can be set out in the terms of use. However, in practice, many website owners include such content standards in a separate acceptable use policy. In this event, a link to the webpage displaying the acceptable use policy should be included in this term. See, for example, 
                      <link href="9-201-6274" style="ACTLinkPLCtoPLC">
                        <ital>Standard document, Website acceptable use policy</ital>
                      </link>
                      .
                    </paratext>
                  </para>
                </division>
                <division id="a133237" level="2">
                  <head align="left" preservecase="true">
                    <headtext>Obtaining consent for disclosure to third parties</headtext>
                  </head>
                  <para>
                    <paratext>
                      Website owners may be under a legal obligation to disclose to third parties, including public authorities, material uploaded to the website as well as the identity of the user responsible for uploading the material. In the past, users have claimed that information uploaded by them onto a website was confidential and proprietary, and that the copying of the material necessary for such disclosure breached their intellectual property rights. Users have also claimed that disclosure of their identity and personal details to public authorities and third parties seeking to bring a claim against them (for instance, for defamation or breach of intellectual property rights) violates their rights under data protection legislation. This was of particular interest in several cases brought by the BPI against internet service providers whose customers used their internet access for the purpose of illegal peer-to-peer file sharing and copying of digital music (see 
                      <link href="4-103-0179" style="ACTLinkPLCtoPLC">
                        <ital>Legal update, ISPs forced to reveal names of illegal file swappers</ital>
                      </link>
                      ). Although the courts have decided in favour of disclosure by the ISPs in nearly all known cases, the website owner should ideally obtain the user's consent to such disclosure at the start of the relationship. This term obtains such consent. Also, in this context, see 
                      <link href="0-629-7392" style="ACTLinkPLCtoPLC">
                        <ital>Legal update, Advocate General finds dynamic IP addresses can be personal data</ital>
                      </link>
                      .
                    </paratext>
                  </para>
                </division>
                <division id="a735586" level="2">
                  <head align="left" preservecase="true">
                    <headtext>User-generated content: industry self-regulation</headtext>
                  </head>
                  <para>
                    <paratext>
                      The increase of user-generated content prompted several companies, including NBC Universal, Microsoft, The Walt Disney Company and MySpace, to announce in 2007 their support for a set of principles for user-generated content services, which are intended to help user-generated content service providers and commercial copyright-owners achieve various objectives, including eliminating infringing content on user-generated content services and accommodating fair use of copyrighted content on such services (see 
                      <link href="http://www.ugcprinciples.com/" style="ACTLinkURL">
                        <ital>User Generated Content Principles</ital>
                      </link>
                       and 
                      <link href="1-378-8468" style="ACTLinkPLCtoPLC">
                        <ital>Legal update, Principles for user-generated content services published</ital>
                      </link>
                      ). Among other things, the principles provide that user-generated content service providers should prohibit infringing uploads in their terms of use; implement filtering technology, in co-operation with copyright-owners, to try to eliminate infringing content; and block links to sites that have been identified as being clearly dedicated to, or predominantly used for, the dissemination of infringing content. Website owners should consider whether they wish to adhere to such principles.
                    </paratext>
                  </para>
                  <para>
                    <paratext>
                      However, countries around the world are increasingly looking at increasing regulation over companies that allow users to post content on their sites, to make the site owners take more responsibility over what user-generated content is posted. In the UK, the OSB is likely to create more obligations in this field. For more information, see 
                      <link href="w-030-3139" style="ACTLinkPLCtoPLC">
                        <ital>Practice note, Online Safety Bill</ital>
                      </link>
                      .
                    </paratext>
                  </para>
                </division>
                <division id="a658321" level="2">
                  <head align="left" preservecase="true">
                    <headtext>Website owner's rights to take materials down</headtext>
                  </head>
                  <para>
                    <paratext>
                      The website owner may be legally obliged to remove material posted by a user from the website, if such material is defamatory or in breach of a third party's intellectual property rights, to avoid liability for such material under 
                      <link href="6-509-0177" style="ACTLinkPLCtoPLC">
                        <ital>regulation 19</ital>
                      </link>
                       of the E-Commerce Regulations. This term authorises such removal. See 
                      <link anchor="a703506" href="8-584-3416" style="ACTLinkPLCtoPLC">
                        <ital>Practice note, Overview of defamation: Defences under the E-Commerce Regulations 2002</ital>
                      </link>
                      .
                    </paratext>
                  </para>
                </division>
                <division id="a440612" level="2">
                  <head align="left" preservecase="true">
                    <headtext>Terrorist and other illegal content</headtext>
                  </head>
                  <para>
                    <paratext>Regulation (EU) 2021/784 addressing the dissemination of terrorist content online applies to hosting service providers offering services in the EU, irrespective of their place of main establishment, insofar as they disseminate information to the public, so could apply to UK-based hosts. It applied from 7 June 2022. It requires hosting services to remove terrorist content referred by member states' authorities within one hour. It also requires that a hosting service provider should, where appropriate, include in its terms and conditions and apply provisions to address the misuse of its services for the dissemination to the public of terrorist content.</paratext>
                  </para>
                </division>
                <division id="a605820" level="2">
                  <head align="left" preservecase="true">
                    <headtext>Video-sharing platforms</headtext>
                  </head>
                  <para>
                    <paratext>
                      If the service provider is offering a "video-sharing platform" (VSP) as defined in 
                      <link href="w-027-8914" style="ACTLinkPLCtoPLC">
                        <ital>section 368S, CA 2003</ital>
                      </link>
                      , the service provider must comply with duties to take appropriate measures to protect users as set out in 
                      <link href="w-027-8930" style="ACTLinkPLCtoPLC">
                        <ital>section 368Z1, CA 2003</ital>
                      </link>
                      . These include including certain terms and conditions in website terms and conditions. We have included these terms in our 
                      <link href="9-201-6274" style="ACTLinkPLCtoPLC">
                        <ital>Standard document, Website acceptable use policy</ital>
                      </link>
                      .
                    </paratext>
                  </para>
                </division>
              </division>
            </drafting.note>
            <para>
              <paratext>Whenever you make use of a feature that allows you to upload content to our site, or to make contact with other users of our site, you must comply with the content standards set out in our Acceptable Use Policy [INSERT AS LINK TO ACCEPTABLE USE POLICY].</paratext>
            </para>
            <para>
              <paratext>You warrant that any such contribution does comply with those standards, and you will be liable to us and indemnify us for any breach of that warranty. This means you will be responsible for any loss or damage we suffer as a result of your breach of warranty.</paratext>
            </para>
            <para>
              <paratext>
                Any content you upload to our site will be considered non-confidential and non-proprietary. You retain all of your ownership rights in your content, but you are required to grant us [and other users of our site] a limited licence to use, store and copy that content and to distribute and make it available to third parties. The rights you license to us are described in 
                <ital>Rights you are giving us to use material you upload</ital>
                 [INSERT AS LINK].
              </paratext>
            </para>
            <para>
              <paratext>We also have the right to disclose your identity to any third party who is claiming that any content posted or uploaded by you to our site constitutes a violation of their intellectual property rights or of their right to privacy.</paratext>
            </para>
            <para>
              <paratext>We have the right to remove any posting you make on our site if, in our opinion, your post does not comply with the content standards set out in our Acceptable Use Policy [INSERT AS LINK TO ACCEPTABLE USE POLICY].</paratext>
            </para>
            <para>
              <paratext>If you wish to contact us in relation to content you have uploaded to our site and that we have taken down, please contact [HYPERLINK TO CONTACT US DETAILS].</paratext>
            </para>
            <para>
              <paratext>You are solely responsible for securing and backing up your content.</paratext>
            </para>
            <para>
              <paratext>You must not upload any material that could incite a terrorist offence, solicit any person to participate in terrorist activities, provide instruction on any method or technique for committing a terrorist offence or threaten to commit a terrorist offence.</paratext>
            </para>
          </clause>
          <clause id="a296654" numbering="none">
            <head align="left" preservecase="true">
              <headtext>Rights you are giving us to use material you upload</headtext>
            </head>
            <drafting.note id="a343126" jurisdiction="">
              <head align="left" preservecase="true">
                <headtext>Rights you are giving us to use material you upload</headtext>
              </head>
              <division id="a000029" level="1">
                <para>
                  <paratext>The licences required to permit the website operator to use content uploaded by a user for its own commercial purposes will depend on the type of service it offers and the type of third parties that require rights to use that content.</paratext>
                </para>
                <para>
                  <paratext>As a general rule, a website operator will require a perpetual, worldwide, non-exclusive, royalty-free, transferable licence to use, reproduce, distribute, prepare derivative works of, display, and perform that user-generated content in connection with the service provided by the website and across different media. It may also wish to use the content to promote the site or the service.</paratext>
                </para>
                <para>
                  <paratext>In addition, the website operator may want to obtain a licence that allows third parties (for example, other users, partners or advertisers) to use the content for their purposes or in accordance with the functionality of the site.</paratext>
                </para>
                <para>
                  <paratext>The terms should state the period for which these licences are in place, in particular, if they expire when the user deletes the content from the site.</paratext>
                </para>
              </division>
            </drafting.note>
            <para>
              <paratext>When you upload or post content to our site, you grant us the following rights to use that content:</paratext>
            </para>
            <list type="bulleted">
              <list.item>
                <para>
                  <paratext>[a worldwide, non-exclusive, royalty-free, transferable licence to use, reproduce, distribute, prepare derivative works of, display, and perform that user-generated content in connection with the service provided by the website and across different media [including to promote the site or the service] [to expire when the user deletes the content from the site OR forever OR [SPECIFY TERM];]</paratext>
                </para>
              </list.item>
              <list.item>
                <para>
                  <paratext>[a worldwide, non-exclusive, royalty-free, transferable licence for [other users, partners or advertisers] to use the content [for their purposes OR in accordance with the functionality of the site] [to expire when the user deletes the content from the site OR forever OR [SPECIFY TERM].]</paratext>
                </para>
              </list.item>
            </list>
          </clause>
          <clause id="a343802" numbering="none">
            <head align="left" preservecase="true">
              <headtext>We are not responsible for viruses and you must not introduce them</headtext>
            </head>
            <drafting.note id="a720943" jurisdiction="">
              <head align="left" preservecase="true">
                <headtext>We are not responsible for viruses and you must not introduce them</headtext>
              </head>
              <division id="a000030" level="1">
                <para>
                  <paratext>Websites are often been targeted by hackers and others who, for commercial gain or criminal purposes, try to disable the website or to gain access to databases connected to the website (for example, databases containing customers' credit card details). To this end, they may introduce a virus or other technologically harmful material or launch denial-of-service or distribute denial-of-service attacks.</paratext>
                </para>
                <para>
                  <paratext>
                    In the majority of cases, the user in question will be deemed to have committed a criminal offence under the 
                    <link href="8-509-2566" style="ACTLinkPLCtoPLC">
                      <ital>Computer Misuse Act 1990</ital>
                    </link>
                     and will face criminal liability. However, website operators should note that under certain circumstances, denial-of-service attacks will not constitute a criminal offence (see 
                    <link href="5-201-5686" style="ACTLinkPLCtoPLC">
                      <ital>Legal update, Magistrates' court dismisses charges arising from denial-of-service attack</ital>
                    </link>
                    ). See also 
                    <link href="9-605-6185" style="ACTLinkPLCtoPLC">
                      <ital>Legal update, Commencement regulations under Serious Crime Act 2015: IP&amp;IT and Media &amp; Telecoms implications</ital>
                    </link>
                     in relation to the creation of a new offence of unauthorised acts in relation to a computer that resulted in serious damage.
                  </paratext>
                </para>
                <para>
                  <paratext>This term does the following:</paratext>
                </para>
                <list type="bulleted">
                  <list.item>
                    <para>
                      <paratext>Allows the website owner to disclose information relating to the relevant user's identity to law enforcement authorities and to suspend a user's right to use the website with immediate effect.</paratext>
                    </para>
                  </list.item>
                  <list.item>
                    <para>
                      <paratext>
                        States that any such action by the user will be deemed to be a breach of the website terms and conditions, which may result in the user being liable for any loss or damage incurred by the website owner as a result of such an attack. In practice, there have been few cases where website owners have brought civil claims against hackers and other perpetrators of computer crime. However, with recent increases in computer crime and improvements in computer forensics, companies may in the future decide to bring more civil actions against the perpetrators. This term seeks to improve a website owner's legal position by giving them a claim for breach of contract in these situations. Such a claim will only be possible if the user has click accepted the terms of use (see 
                        <internal.reference refid="a737389">Drafting note, Contract or notice?</internal.reference>
                        ).
                      </paratext>
                    </para>
                  </list.item>
                </list>
              </division>
            </drafting.note>
            <para>
              <paratext>We do not guarantee that our site will be secure or free from bugs or viruses.</paratext>
            </para>
            <para>
              <paratext>You are responsible for configuring your information technology, computer programmes and platform to access our site. You should use your own virus protection software.</paratext>
            </para>
            <para>
              <paratext>You must not misuse our site by knowingly introducing viruses, trojans, worms, logic bombs or other material that is malicious or technologically harmful. You must not attempt to gain unauthorised access to our site, the server on which our site is stored or any server, computer or database connected to our site. You must not attack our site via a denial-of-service attack or a distributed denial-of service attack. 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our site will cease immediately.</paratext>
            </para>
          </clause>
          <clause id="a436675" numbering="none">
            <head align="left" preservecase="true">
              <headtext>Rules about linking to our site</headtext>
            </head>
            <drafting.note id="a427082" jurisdiction="">
              <head align="left" preservecase="true">
                <headtext>Rules about linking to our site</headtext>
              </head>
              <division id="a000031" level="1">
                <para>
                  <paratext>This term allows the user to link to the website provided certain conditions are met. It sets out in detail the ways in which a third party website owner may set up a link from their website to the website owner's website. It also makes clear that any other form of linking to the website is subject to the website owner's express consent.</paratext>
                </para>
                <para>
                  <paratext>
                    For discussion of the legal issues, see 
                    <link href="9-107-4788" style="ACTLinkPLCtoPLC">
                      <ital>Practice note, Linking and framing</ital>
                    </link>
                    .
                  </paratext>
                </para>
              </division>
            </drafting.note>
            <para>
              <paratext>You may link to our home page, provided you do so in a way that is fair and legal and does not damage our reputation or take advantage of it.</paratext>
            </para>
            <para>
              <paratext>You must not establish a link in such a way as to suggest any form of association, approval or endorsement on our part where none exists.</paratext>
            </para>
            <para>
              <paratext>You must not establish a link to our site in any website that is not owned by you.</paratext>
            </para>
            <para>
              <paratext>Our site must not be framed on any other site, nor may you create a link to any part of our site other than the home page.</paratext>
            </para>
            <para>
              <paratext>We reserve the right to withdraw linking permission without notice.</paratext>
            </para>
            <para>
              <paratext>The website in which you are linking must comply in all respects with the content standards set out in our Acceptable Use Policy [INSERT AS LINK TO ACCEPTABLE USE POLICY].</paratext>
            </para>
            <para>
              <paratext>If you wish to link to or make any use of content on our site other than that set out above, please contact [EMAIL ADDRESS].</paratext>
            </para>
          </clause>
          <clause id="a840113" numbering="none">
            <head align="left" preservecase="true">
              <headtext>Which country's laws apply to any disputes?</headtext>
            </head>
            <drafting.note id="a278130" jurisdiction="">
              <head align="left" preservecase="true">
                <headtext>Which country's laws apply to any disputes?</headtext>
              </head>
              <division id="a000032" level="1">
                <para>
                  <paratext>
                    For business users, this term specifies that any dispute between the website owner and the business user will be subject to English law and the exclusive jurisdiction of the courts of England and Wales. For further information on law and jurisdiction clauses, see 
                    <link href="4-107-3852" style="ACTLinkPLCtoPLC">
                      <ital>Practice note, Governing law and jurisdiction clauses</ital>
                    </link>
                    .
                  </paratext>
                </para>
                <para>
                  <paratext>For consumer users, this term specifies that any dispute between the website owner and the consumer user will be subject to English law. Proceedings can be brought in any of the UK home nations as the CMA considers that a term preventing a consumer from taking action in their home jurisdiction is potentially unfair and unenforceable.</paratext>
                </para>
                <division id="a683066" level="2">
                  <head align="left" preservecase="true">
                    <headtext>Non-contractual disputes or claims</headtext>
                  </head>
                  <para>
                    <paratext>The terms make express reference to "non-contractual disputes or claims" (mainly torts) and tries to bring these within the choice of law of the website owner. This may not succeed but is expressly stated in case it might do so.</paratext>
                  </para>
                  <para>
                    <paratext>
                      For information on the rules that apply since the end of the the Brexit transition period, see 
                      <link anchor="a376740" href="w-019-0548" style="ACTLinkPLCtoPLC">
                        <ital>Practice note, Brexit: implications for civil justice and judicial co-operation: Rules that apply from the end of the transition period</ital>
                      </link>
                      <ital> (1 January 2021)</ital>
                      .
                    </paratext>
                  </para>
                </division>
              </division>
            </drafting.note>
            <para>
              <paratext>If you are a consumer, please note that these terms of use, their subject matter and their formation, are governed by English law. You and we both agree that the courts of England and Wales will have exclusive jurisdiction except that if you are a resident of Northern Ireland you may also bring proceedings in Northern Ireland, and if you are resident of Scotland, you may also bring proceedings in Scotland.</paratext>
            </para>
            <para>
              <paratext>If you are a business, these terms of use, their subject matter and their formation (and any non-contractual disputes or claims) are governed by English law. We both agree to the exclusive jurisdiction of the courts of England and Wales.</paratext>
            </para>
          </clause>
          <clause id="a194730" numbering="none">
            <head align="left" preservecase="true">
              <headtext>Our trade marks are registered</headtext>
            </head>
            <drafting.note id="a642014" jurisdiction="">
              <head align="left" preservecase="true">
                <headtext>Our trade marks are registered</headtext>
              </head>
              <division id="a000033" level="1">
                <para>
                  <paratext>This term makes clear that certain names or logos are trade marks of the website owner and that their unauthorised use would constitute a violation of the website owner's intellectual property rights.</paratext>
                </para>
              </division>
            </drafting.note>
            <para>
              <paratext>
                ["TRADE MARK 1"] and ["TRADE MARK 2"] are [UK registered] trade marks of [COMPANY NAME]. You are not permitted to use them without our approval, unless they are part of material you are using as permitted under 
                <ital>How you may use material on our site</ital>
                 [INSERT AS LINK].
              </paratext>
            </para>
          </clause>
          <clause id="a908879" numbering="none">
            <head align="left" preservecase="true">
              <headtext>Policies, procedures, measures and tools</headtext>
            </head>
            <drafting.note id="a572555" jurisdiction="">
              <head align="left" preservecase="true">
                <headtext>Policies, procedures, measures and tools</headtext>
              </head>
              <division id="a000034" level="1">
                <division id="a227355" level="2">
                  <head align="left" preservecase="true">
                    <headtext>Digital Services Act</headtext>
                  </head>
                  <para>
                    <paratext>
                      From 17 February 2024, the DSA requires the websites of intermediaries to include information on any restrictions imposed on the use of their service. That information must include information on any policies, procedures, measures and tools used for the purpose of content moderation, including algorithmic decision-making, and human review, as well as the rules of procedure of their internal complaint handling system. The information in the terms and conditions must be set out in clear, plain, intelligible, user-friendly and unambiguous language, and be publicly available in an easily accessible and machine-readable format. (
                      <ital>Article 14, DSA.</ital>
                      ) Where the website is offered to EU member states, it is important to include a clause along these lines.
                    </paratext>
                  </para>
                </division>
                <division id="a984188" level="2">
                  <head align="left" preservecase="true">
                    <headtext>Policy for addressing the dissemination of terrorist content</headtext>
                  </head>
                  <para>
                    <paratext>
                      Article 7 of Regulation (EU) 2021/784 on the dissemination of terrorist content online requires a hosting service provider offering services in the EU that disseminates information to the public (
                      <ital>Article 1(2)</ital>
                      ) to set out clearly in their terms and conditions their policy for addressing the dissemination of terrorist content, including, where appropriate, a meaningful explanation of the functioning of specific measures, including, where applicable, the use of automated tools.
                    </paratext>
                  </para>
                </division>
              </division>
            </drafting.note>
            <para>
              <paratext>[INFORMATION ON ALL RESTRICTIONS IMPOSED ON THE USE OF THE SERVICE IN POLICIES, PROCEDURES, MEASURES AND BY THE USE OF CONTENT MODERATION TOOLS, INCLUDING ALGORITHMIC DECISION-MAKING AND HUMAN REVIEW, AND RULES OF PROCEDURE OF THE SERVICE'S INTERNAL COMPLAINT HANDLING SYSTEM].</paratext>
            </para>
            <para>
              <paratext>[HOST SERVICE PROVIDER'S POLICY FOR ADDRESSING THE DISSEMINATION OF TERRORIST CONTENT, INCLUDING, WHERE APPROPRIATE, A MEANINGFUL EXPLANATION OF THE FUNCTIONING OF SPECIFIC MEASURES, INCLUDING, WHERE APPLICABLE, THE USE OF AUTOMATED TOOLS.]</paratext>
            </para>
          </clause>
        </operative>
      </body>
      <rev.history>
        <rev.item>
          <rev.title>DSA published in Official Journal (October 2022)</rev.title>
          <rev.date>20221031</rev.date>
          <rev.author>Practical Law Media &amp; Telecoms</rev.author>
          <rev.body>
            <division id="a000001" level="1">
              <para>
                <paratext>The drafting notes have been updated to explain that most provisions of the DSA will apply from 17 February 2024.</paratext>
              </para>
            </division>
          </rev.body>
        </rev.item>
        <rev.item>
          <rev.title>Digital Services Act (October 2022)</rev.title>
          <rev.date>20221006</rev.date>
          <rev.author>Practical Law Media &amp; Telecoms</rev.author>
          <rev.body>
            <division id="a000002" level="1">
              <para>
                <paratext>Additional drafting notes and a new final clause have been added to take account of the EU Digital Services Act.</paratext>
              </para>
            </division>
          </rev.body>
        </rev.item>
        <rev.item>
          <rev.title>Terrorist content (September 2022)</rev.title>
          <rev.date>20220922</rev.date>
          <rev.author>Practical Law Media &amp; Telecoms</rev.author>
          <rev.body>
            <division id="a000003" level="1">
              <para>
                <paratext>Additional provisions have been added to reflect the requirements of Regulation (EU) 2021/784 on addressing the dissemination of terrorist content online.</paratext>
              </para>
            </division>
          </rev.body>
        </rev.item>
        <rev.item>
          <rev.title>Additional material added (September 2022)</rev.title>
          <rev.date>20220920</rev.date>
          <rev.author>Practical Law Media &amp; Telecoms</rev.author>
          <rev.body>
            <division id="a000004" level="1">
              <para>
                <paratext>
                  Additional material has been added under 
                  <internal.reference refid="a238111">How to complain about or report content</internal.reference>
                   particularly to follow the guidance in the government's interim guidance on dealing with child sexual exploitation and abuse material and terrorism material. A few other amendments have been made in other sections of the standard document and the drafting notes.
                </paratext>
              </para>
            </division>
          </rev.body>
        </rev.item>
        <rev.item>
          <rev.title>No text or data mining, or web scraping, clause (September 2021)</rev.title>
          <rev.date>20210929</rev.date>
          <rev.author>Practical Law Media &amp; Telecoms</rev.author>
          <rev.body>
            <division id="a000005" level="1">
              <para>
                <paratext>
                  A new clause has been added to these terms and conditions: 
                  <internal.reference refid="a641274">No text or data mining, or web scraping</internal.reference>
                  .
                </paratext>
              </para>
            </division>
          </rev.body>
        </rev.item>
        <rev.item>
          <rev.title>Government proposals to regulate online advertising of HFSS (June 2021)</rev.title>
          <rev.date>20210705</rev.date>
          <rev.author>Practical Law Media &amp; Telecoms</rev.author>
          <rev.body>
            <division id="a000006" level="1">
              <para>
                <paratext>
                  The 
                  <internal.reference refid="a425845">Drafting note, Uploading content to our site</internal.reference>
                   has been updated with a section on the inclusion of advertising in uploaded content and the government's proposals to regulate online advertising of HFSS.
                </paratext>
              </para>
            </division>
          </rev.body>
        </rev.item>
        <rev.item>
          <rev.title>Updates relating to video-sharing platforms and retained EU law (October 2020)</rev.title>
          <rev.date>20201022</rev.date>
          <rev.author>Practical Law Media &amp; Telecoms</rev.author>
          <rev.body>
            <division id="a000007" level="1">
              <para>
                <paratext>A couple of references to rules relating to video-sharing platforms have been added together with references to EU derived UK law remaining in force after the end of the UK-EU transition period as retained EU law.</paratext>
              </para>
            </division>
          </rev.body>
        </rev.item>
        <rev.item>
          <rev.title>Drafting notes amended (February 2020)</rev.title>
          <rev.date>20200204</rev.date>
          <rev.author>Practical Law Media &amp; Telecoms</rev.author>
          <rev.body>
            <division id="a000008" level="1">
              <para>
                <paratext>
                  The 
                  <internal.reference refid="a278130">Drafting note, Which country's laws apply to any disputes?</internal.reference>
                   has been amended to provide information about jurisdiction during and after the Brexit transition period.
                </paratext>
              </para>
            </division>
          </rev.body>
        </rev.item>
      </rev.history>
    </standard.doc>
  </n-docbody>
</n-document>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27632803-4D0D-466B-A619-40F94048E21B}">
  <ds:schemaRefs>
    <ds:schemaRef ds:uri="http://www.w3.org/2001/XMLSchema"/>
  </ds:schemaRefs>
</ds:datastoreItem>
</file>

<file path=customXml/itemProps3.xml><?xml version="1.0" encoding="utf-8"?>
<ds:datastoreItem xmlns:ds="http://schemas.openxmlformats.org/officeDocument/2006/customXml" ds:itemID="{ED5B32D7-EDFE-441A-98A9-4E688ABA1DC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2737</Words>
  <Characters>15606</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Shannon P. (Legal)</dc:creator>
  <cp:lastModifiedBy>RW Legal</cp:lastModifiedBy>
  <cp:revision>2</cp:revision>
  <cp:lastPrinted>2018-08-22T11:55:00Z</cp:lastPrinted>
  <dcterms:created xsi:type="dcterms:W3CDTF">2023-06-22T13:06:00Z</dcterms:created>
  <dcterms:modified xsi:type="dcterms:W3CDTF">2023-06-22T13:06:00Z</dcterms:modified>
</cp:coreProperties>
</file>